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74B" w:rsidRPr="00FC1452" w:rsidRDefault="00FC474B" w:rsidP="00FC474B">
      <w:pPr>
        <w:rPr>
          <w:rFonts w:asciiTheme="minorHAnsi" w:hAnsiTheme="minorHAnsi" w:cs="Calibri"/>
          <w:sz w:val="26"/>
          <w:szCs w:val="26"/>
        </w:rPr>
      </w:pPr>
      <w:r w:rsidRPr="00FC1452">
        <w:rPr>
          <w:rFonts w:asciiTheme="minorHAnsi" w:hAnsiTheme="minorHAnsi" w:cs="Calibri"/>
          <w:noProof/>
          <w:lang w:eastAsia="it-IT"/>
        </w:rPr>
        <w:drawing>
          <wp:anchor distT="0" distB="0" distL="114935" distR="114935" simplePos="0" relativeHeight="251661824" behindDoc="0" locked="0" layoutInCell="1" allowOverlap="1" wp14:anchorId="5FAF840D" wp14:editId="6B69D863">
            <wp:simplePos x="0" y="0"/>
            <wp:positionH relativeFrom="column">
              <wp:posOffset>3197225</wp:posOffset>
            </wp:positionH>
            <wp:positionV relativeFrom="paragraph">
              <wp:posOffset>325120</wp:posOffset>
            </wp:positionV>
            <wp:extent cx="2190115" cy="1059180"/>
            <wp:effectExtent l="0" t="0" r="635" b="7620"/>
            <wp:wrapTight wrapText="bothSides">
              <wp:wrapPolygon edited="0">
                <wp:start x="0" y="0"/>
                <wp:lineTo x="0" y="21367"/>
                <wp:lineTo x="21418" y="21367"/>
                <wp:lineTo x="21418"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2190115" cy="105918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FC474B" w:rsidRPr="00FC1452" w:rsidRDefault="00FC474B" w:rsidP="00FC474B">
      <w:pPr>
        <w:rPr>
          <w:rFonts w:asciiTheme="minorHAnsi" w:hAnsiTheme="minorHAnsi" w:cs="Calibri"/>
        </w:rPr>
      </w:pPr>
    </w:p>
    <w:p w:rsidR="00FC474B" w:rsidRPr="00FC1452" w:rsidRDefault="00FC474B" w:rsidP="00FC474B">
      <w:pPr>
        <w:spacing w:after="0" w:line="360" w:lineRule="auto"/>
        <w:ind w:right="-8"/>
        <w:jc w:val="both"/>
        <w:rPr>
          <w:rFonts w:asciiTheme="minorHAnsi" w:hAnsiTheme="minorHAnsi" w:cs="Calibri"/>
          <w:sz w:val="26"/>
          <w:szCs w:val="26"/>
        </w:rPr>
      </w:pPr>
      <w:bookmarkStart w:id="0" w:name="2"/>
      <w:bookmarkEnd w:id="0"/>
    </w:p>
    <w:p w:rsidR="00FC474B" w:rsidRPr="00FC1452" w:rsidRDefault="00FC474B" w:rsidP="00FC474B">
      <w:pPr>
        <w:spacing w:after="0" w:line="360" w:lineRule="auto"/>
        <w:ind w:right="-8"/>
        <w:jc w:val="both"/>
        <w:rPr>
          <w:rFonts w:asciiTheme="minorHAnsi" w:hAnsiTheme="minorHAnsi" w:cs="Calibri"/>
          <w:sz w:val="26"/>
          <w:szCs w:val="26"/>
        </w:rPr>
      </w:pPr>
    </w:p>
    <w:p w:rsidR="00FC474B" w:rsidRPr="00FC1452" w:rsidRDefault="00FC474B" w:rsidP="00FC474B">
      <w:pPr>
        <w:spacing w:after="0" w:line="360" w:lineRule="auto"/>
        <w:ind w:right="-8"/>
        <w:jc w:val="both"/>
        <w:rPr>
          <w:rFonts w:asciiTheme="minorHAnsi" w:hAnsiTheme="minorHAnsi" w:cs="Calibri"/>
          <w:sz w:val="26"/>
          <w:szCs w:val="26"/>
        </w:rPr>
      </w:pPr>
    </w:p>
    <w:p w:rsidR="00FC474B" w:rsidRPr="00FC1452" w:rsidRDefault="00FC474B" w:rsidP="00FC474B">
      <w:pPr>
        <w:spacing w:after="0" w:line="360" w:lineRule="auto"/>
        <w:ind w:right="-8"/>
        <w:jc w:val="both"/>
        <w:rPr>
          <w:rFonts w:asciiTheme="minorHAnsi" w:hAnsiTheme="minorHAnsi" w:cs="Calibri"/>
          <w:sz w:val="26"/>
          <w:szCs w:val="26"/>
        </w:rPr>
      </w:pPr>
    </w:p>
    <w:p w:rsidR="00FC474B" w:rsidRPr="00FC1452" w:rsidRDefault="00FC474B" w:rsidP="00FC474B">
      <w:pPr>
        <w:spacing w:after="0" w:line="360" w:lineRule="auto"/>
        <w:ind w:right="-8"/>
        <w:jc w:val="both"/>
        <w:rPr>
          <w:rFonts w:asciiTheme="minorHAnsi" w:hAnsiTheme="minorHAnsi" w:cs="Calibri"/>
          <w:sz w:val="26"/>
          <w:szCs w:val="26"/>
        </w:rPr>
      </w:pPr>
    </w:p>
    <w:p w:rsidR="00FC474B" w:rsidRPr="00FC1452" w:rsidRDefault="00FC474B" w:rsidP="00FC474B">
      <w:pPr>
        <w:spacing w:after="0" w:line="240" w:lineRule="auto"/>
        <w:ind w:right="1197"/>
        <w:rPr>
          <w:rFonts w:asciiTheme="minorHAnsi" w:hAnsiTheme="minorHAnsi" w:cs="Calibri"/>
          <w:b/>
          <w:i/>
          <w:sz w:val="32"/>
          <w:szCs w:val="32"/>
        </w:rPr>
      </w:pPr>
    </w:p>
    <w:p w:rsidR="00FC474B" w:rsidRPr="00FC1452" w:rsidRDefault="00FC474B" w:rsidP="00FC474B">
      <w:pPr>
        <w:spacing w:line="240" w:lineRule="auto"/>
        <w:jc w:val="center"/>
        <w:rPr>
          <w:rFonts w:asciiTheme="minorHAnsi" w:eastAsia="Times New Roman" w:hAnsiTheme="minorHAnsi" w:cs="Corbel"/>
          <w:b/>
          <w:color w:val="17365D"/>
          <w:sz w:val="80"/>
          <w:szCs w:val="80"/>
        </w:rPr>
      </w:pPr>
      <w:r w:rsidRPr="00FC1452">
        <w:rPr>
          <w:rFonts w:asciiTheme="minorHAnsi" w:eastAsia="Times New Roman" w:hAnsiTheme="minorHAnsi" w:cs="Corbel"/>
          <w:b/>
          <w:color w:val="17365D"/>
          <w:sz w:val="80"/>
          <w:szCs w:val="80"/>
        </w:rPr>
        <w:t>Piano Triennale di Prevenzione della Corruzione</w:t>
      </w:r>
    </w:p>
    <w:p w:rsidR="00FC474B" w:rsidRPr="00FC1452" w:rsidRDefault="00FC474B" w:rsidP="00FC474B">
      <w:pPr>
        <w:spacing w:line="240" w:lineRule="auto"/>
        <w:jc w:val="center"/>
        <w:rPr>
          <w:rFonts w:asciiTheme="minorHAnsi" w:eastAsia="Times New Roman" w:hAnsiTheme="minorHAnsi" w:cs="Corbel"/>
          <w:b/>
          <w:color w:val="17365D"/>
          <w:sz w:val="80"/>
          <w:szCs w:val="80"/>
        </w:rPr>
      </w:pPr>
      <w:r w:rsidRPr="00FC1452">
        <w:rPr>
          <w:rFonts w:asciiTheme="minorHAnsi" w:eastAsia="Times New Roman" w:hAnsiTheme="minorHAnsi" w:cs="Corbel"/>
          <w:b/>
          <w:color w:val="17365D"/>
          <w:sz w:val="80"/>
          <w:szCs w:val="80"/>
        </w:rPr>
        <w:t>(201</w:t>
      </w:r>
      <w:r>
        <w:rPr>
          <w:rFonts w:asciiTheme="minorHAnsi" w:eastAsia="Times New Roman" w:hAnsiTheme="minorHAnsi" w:cs="Corbel"/>
          <w:b/>
          <w:color w:val="17365D"/>
          <w:sz w:val="80"/>
          <w:szCs w:val="80"/>
        </w:rPr>
        <w:t>6</w:t>
      </w:r>
      <w:r w:rsidRPr="00FC1452">
        <w:rPr>
          <w:rFonts w:asciiTheme="minorHAnsi" w:eastAsia="Times New Roman" w:hAnsiTheme="minorHAnsi" w:cs="Corbel"/>
          <w:b/>
          <w:color w:val="17365D"/>
          <w:sz w:val="80"/>
          <w:szCs w:val="80"/>
        </w:rPr>
        <w:t>-201</w:t>
      </w:r>
      <w:r>
        <w:rPr>
          <w:rFonts w:asciiTheme="minorHAnsi" w:eastAsia="Times New Roman" w:hAnsiTheme="minorHAnsi" w:cs="Corbel"/>
          <w:b/>
          <w:color w:val="17365D"/>
          <w:sz w:val="80"/>
          <w:szCs w:val="80"/>
        </w:rPr>
        <w:t>8</w:t>
      </w:r>
      <w:r w:rsidRPr="00FC1452">
        <w:rPr>
          <w:rFonts w:asciiTheme="minorHAnsi" w:eastAsia="Times New Roman" w:hAnsiTheme="minorHAnsi" w:cs="Corbel"/>
          <w:b/>
          <w:color w:val="17365D"/>
          <w:sz w:val="80"/>
          <w:szCs w:val="80"/>
        </w:rPr>
        <w:t>)</w:t>
      </w:r>
    </w:p>
    <w:p w:rsidR="00FC474B" w:rsidRPr="00FC1452" w:rsidRDefault="00FC474B" w:rsidP="00FC474B">
      <w:pPr>
        <w:spacing w:line="240" w:lineRule="auto"/>
        <w:jc w:val="center"/>
        <w:rPr>
          <w:rFonts w:asciiTheme="minorHAnsi" w:eastAsia="Times New Roman" w:hAnsiTheme="minorHAnsi" w:cs="Corbel"/>
          <w:b/>
          <w:color w:val="17365D"/>
          <w:sz w:val="80"/>
          <w:szCs w:val="80"/>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r w:rsidRPr="00FC1452">
        <w:rPr>
          <w:rFonts w:asciiTheme="minorHAnsi" w:hAnsiTheme="minorHAnsi"/>
          <w:b/>
          <w:color w:val="17365D"/>
          <w:sz w:val="24"/>
          <w:szCs w:val="24"/>
        </w:rPr>
        <w:t>(</w:t>
      </w:r>
      <w:r w:rsidRPr="00FC1452">
        <w:rPr>
          <w:rFonts w:asciiTheme="minorHAnsi" w:hAnsiTheme="minorHAnsi" w:cs="Calibri"/>
          <w:b/>
          <w:color w:val="17365D"/>
          <w:sz w:val="24"/>
          <w:szCs w:val="24"/>
        </w:rPr>
        <w:t>Redatto ai sensi della Legge n. 190/2012 “Disposizioni per la prevenzione e la repressione della corruzione e dell’illegalità nella pubblica amministrazione”)</w:t>
      </w: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Pr="00FC1452" w:rsidRDefault="00FC474B" w:rsidP="00FC474B">
      <w:pPr>
        <w:spacing w:after="0" w:line="240" w:lineRule="auto"/>
        <w:ind w:right="-8" w:firstLine="206"/>
        <w:jc w:val="center"/>
        <w:rPr>
          <w:rFonts w:asciiTheme="minorHAnsi" w:hAnsiTheme="minorHAnsi" w:cs="Calibri"/>
          <w:b/>
          <w:color w:val="17365D"/>
          <w:sz w:val="24"/>
          <w:szCs w:val="24"/>
        </w:rPr>
      </w:pPr>
    </w:p>
    <w:p w:rsidR="00FC474B" w:rsidRDefault="00FC474B" w:rsidP="00FC474B">
      <w:pPr>
        <w:spacing w:after="0" w:line="240" w:lineRule="auto"/>
        <w:ind w:right="1197"/>
        <w:rPr>
          <w:rFonts w:asciiTheme="minorHAnsi" w:hAnsiTheme="minorHAnsi" w:cs="Calibri"/>
          <w:b/>
          <w:i/>
          <w:sz w:val="32"/>
          <w:szCs w:val="32"/>
        </w:rPr>
      </w:pPr>
      <w:r>
        <w:rPr>
          <w:rFonts w:asciiTheme="minorHAnsi" w:hAnsiTheme="minorHAnsi" w:cs="Calibri"/>
          <w:b/>
          <w:i/>
          <w:sz w:val="32"/>
          <w:szCs w:val="32"/>
        </w:rPr>
        <w:br w:type="page"/>
      </w:r>
    </w:p>
    <w:p w:rsidR="00FC474B" w:rsidRDefault="00FC474B" w:rsidP="00FC474B">
      <w:pPr>
        <w:spacing w:after="0" w:line="240" w:lineRule="auto"/>
        <w:rPr>
          <w:rFonts w:asciiTheme="minorHAnsi" w:hAnsiTheme="minorHAnsi" w:cs="Calibri"/>
          <w:b/>
          <w:i/>
          <w:sz w:val="32"/>
          <w:szCs w:val="32"/>
        </w:rPr>
      </w:pPr>
    </w:p>
    <w:sdt>
      <w:sdtPr>
        <w:rPr>
          <w:rFonts w:ascii="Calibri" w:eastAsia="SimSun" w:hAnsi="Calibri" w:cs="Arial"/>
          <w:b w:val="0"/>
          <w:bCs w:val="0"/>
          <w:color w:val="000000"/>
          <w:kern w:val="1"/>
          <w:sz w:val="21"/>
          <w:szCs w:val="22"/>
          <w:lang w:val="en-US" w:eastAsia="ar-SA"/>
        </w:rPr>
        <w:id w:val="-816339248"/>
        <w:docPartObj>
          <w:docPartGallery w:val="Table of Contents"/>
          <w:docPartUnique/>
        </w:docPartObj>
      </w:sdtPr>
      <w:sdtEndPr>
        <w:rPr>
          <w:rFonts w:eastAsia="Calibri" w:cs="Times New Roman"/>
          <w:color w:val="auto"/>
          <w:kern w:val="0"/>
          <w:sz w:val="22"/>
          <w:lang w:val="it-IT" w:eastAsia="en-US"/>
        </w:rPr>
      </w:sdtEndPr>
      <w:sdtContent>
        <w:p w:rsidR="00FC474B" w:rsidRDefault="00FC474B" w:rsidP="00FC474B">
          <w:pPr>
            <w:pStyle w:val="Titolosommario"/>
          </w:pPr>
          <w:r>
            <w:t>Sommario</w:t>
          </w:r>
        </w:p>
        <w:p w:rsidR="00CA4F01" w:rsidRPr="00CA4F01" w:rsidRDefault="00CA4F01" w:rsidP="00CA4F01"/>
        <w:p w:rsidR="00CE637A" w:rsidRPr="00604754" w:rsidRDefault="00FC474B">
          <w:pPr>
            <w:pStyle w:val="Sommario1"/>
            <w:tabs>
              <w:tab w:val="right" w:leader="dot" w:pos="8777"/>
            </w:tabs>
            <w:rPr>
              <w:rFonts w:asciiTheme="minorHAnsi" w:eastAsiaTheme="minorEastAsia" w:hAnsiTheme="minorHAnsi" w:cstheme="minorBidi"/>
              <w:b/>
              <w:noProof/>
              <w:lang w:eastAsia="it-IT"/>
            </w:rPr>
          </w:pPr>
          <w:r>
            <w:fldChar w:fldCharType="begin"/>
          </w:r>
          <w:r>
            <w:instrText xml:space="preserve"> TOC \o "1-3" \h \z \u </w:instrText>
          </w:r>
          <w:r>
            <w:fldChar w:fldCharType="separate"/>
          </w:r>
          <w:hyperlink w:anchor="_Toc441766426" w:history="1">
            <w:r w:rsidR="00CE637A" w:rsidRPr="00604754">
              <w:rPr>
                <w:rStyle w:val="Collegamentoipertestuale"/>
                <w:rFonts w:cs="Calibri"/>
                <w:b/>
                <w:noProof/>
              </w:rPr>
              <w:t>PREMESSA</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_Toc441766426 \h </w:instrText>
            </w:r>
            <w:r w:rsidR="00CE637A" w:rsidRPr="00604754">
              <w:rPr>
                <w:b/>
                <w:noProof/>
                <w:webHidden/>
              </w:rPr>
            </w:r>
            <w:r w:rsidR="00CE637A" w:rsidRPr="00604754">
              <w:rPr>
                <w:b/>
                <w:noProof/>
                <w:webHidden/>
              </w:rPr>
              <w:fldChar w:fldCharType="separate"/>
            </w:r>
            <w:r w:rsidR="008E7932">
              <w:rPr>
                <w:b/>
                <w:noProof/>
                <w:webHidden/>
              </w:rPr>
              <w:t>3</w:t>
            </w:r>
            <w:r w:rsidR="00CE637A" w:rsidRPr="00604754">
              <w:rPr>
                <w:b/>
                <w:noProof/>
                <w:webHidden/>
              </w:rPr>
              <w:fldChar w:fldCharType="end"/>
            </w:r>
          </w:hyperlink>
        </w:p>
        <w:p w:rsidR="00CE637A" w:rsidRPr="00604754" w:rsidRDefault="00E30188">
          <w:pPr>
            <w:pStyle w:val="Sommario1"/>
            <w:tabs>
              <w:tab w:val="left" w:pos="440"/>
              <w:tab w:val="right" w:leader="dot" w:pos="8777"/>
            </w:tabs>
            <w:rPr>
              <w:rFonts w:asciiTheme="minorHAnsi" w:eastAsiaTheme="minorEastAsia" w:hAnsiTheme="minorHAnsi" w:cstheme="minorBidi"/>
              <w:b/>
              <w:noProof/>
              <w:lang w:eastAsia="it-IT"/>
            </w:rPr>
          </w:pPr>
          <w:hyperlink w:anchor="_Toc441766427" w:history="1">
            <w:r w:rsidR="00CE637A" w:rsidRPr="00604754">
              <w:rPr>
                <w:rStyle w:val="Collegamentoipertestuale"/>
                <w:rFonts w:cstheme="minorHAnsi"/>
                <w:b/>
                <w:noProof/>
              </w:rPr>
              <w:t>1.</w:t>
            </w:r>
            <w:r w:rsidR="00CE637A" w:rsidRPr="00604754">
              <w:rPr>
                <w:rFonts w:asciiTheme="minorHAnsi" w:eastAsiaTheme="minorEastAsia" w:hAnsiTheme="minorHAnsi" w:cstheme="minorBidi"/>
                <w:b/>
                <w:noProof/>
                <w:lang w:eastAsia="it-IT"/>
              </w:rPr>
              <w:tab/>
            </w:r>
            <w:r w:rsidR="00CE637A" w:rsidRPr="00604754">
              <w:rPr>
                <w:rStyle w:val="Collegamentoipertestuale"/>
                <w:rFonts w:cstheme="minorHAnsi"/>
                <w:b/>
                <w:noProof/>
              </w:rPr>
              <w:t>Oggetto e finalità</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_Toc441766427 \h </w:instrText>
            </w:r>
            <w:r w:rsidR="00CE637A" w:rsidRPr="00604754">
              <w:rPr>
                <w:b/>
                <w:noProof/>
                <w:webHidden/>
              </w:rPr>
            </w:r>
            <w:r w:rsidR="00CE637A" w:rsidRPr="00604754">
              <w:rPr>
                <w:b/>
                <w:noProof/>
                <w:webHidden/>
              </w:rPr>
              <w:fldChar w:fldCharType="separate"/>
            </w:r>
            <w:r w:rsidR="008E7932">
              <w:rPr>
                <w:b/>
                <w:noProof/>
                <w:webHidden/>
              </w:rPr>
              <w:t>5</w:t>
            </w:r>
            <w:r w:rsidR="00CE637A" w:rsidRPr="00604754">
              <w:rPr>
                <w:b/>
                <w:noProof/>
                <w:webHidden/>
              </w:rPr>
              <w:fldChar w:fldCharType="end"/>
            </w:r>
          </w:hyperlink>
        </w:p>
        <w:p w:rsidR="00CE637A" w:rsidRPr="00604754" w:rsidRDefault="00E30188">
          <w:pPr>
            <w:pStyle w:val="Sommario1"/>
            <w:tabs>
              <w:tab w:val="right" w:leader="dot" w:pos="8777"/>
            </w:tabs>
            <w:rPr>
              <w:rFonts w:asciiTheme="minorHAnsi" w:eastAsiaTheme="minorEastAsia" w:hAnsiTheme="minorHAnsi" w:cstheme="minorBidi"/>
              <w:b/>
              <w:noProof/>
              <w:lang w:eastAsia="it-IT"/>
            </w:rPr>
          </w:pPr>
          <w:hyperlink w:anchor="_Toc441766428" w:history="1">
            <w:r w:rsidR="00CE637A" w:rsidRPr="00604754">
              <w:rPr>
                <w:rStyle w:val="Collegamentoipertestuale"/>
                <w:rFonts w:cstheme="minorHAnsi"/>
                <w:b/>
                <w:noProof/>
              </w:rPr>
              <w:t>2. Analisi del contesto</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_Toc441766428 \h </w:instrText>
            </w:r>
            <w:r w:rsidR="00CE637A" w:rsidRPr="00604754">
              <w:rPr>
                <w:b/>
                <w:noProof/>
                <w:webHidden/>
              </w:rPr>
            </w:r>
            <w:r w:rsidR="00CE637A" w:rsidRPr="00604754">
              <w:rPr>
                <w:b/>
                <w:noProof/>
                <w:webHidden/>
              </w:rPr>
              <w:fldChar w:fldCharType="separate"/>
            </w:r>
            <w:r w:rsidR="008E7932">
              <w:rPr>
                <w:b/>
                <w:noProof/>
                <w:webHidden/>
              </w:rPr>
              <w:t>6</w:t>
            </w:r>
            <w:r w:rsidR="00CE637A" w:rsidRPr="00604754">
              <w:rPr>
                <w:b/>
                <w:noProof/>
                <w:webHidden/>
              </w:rPr>
              <w:fldChar w:fldCharType="end"/>
            </w:r>
          </w:hyperlink>
        </w:p>
        <w:p w:rsidR="00CE637A" w:rsidRPr="00604754" w:rsidRDefault="00E30188">
          <w:pPr>
            <w:pStyle w:val="Sommario1"/>
            <w:tabs>
              <w:tab w:val="right" w:leader="dot" w:pos="8777"/>
            </w:tabs>
            <w:rPr>
              <w:rFonts w:asciiTheme="minorHAnsi" w:eastAsiaTheme="minorEastAsia" w:hAnsiTheme="minorHAnsi" w:cstheme="minorBidi"/>
              <w:b/>
              <w:noProof/>
              <w:lang w:eastAsia="it-IT"/>
            </w:rPr>
          </w:pPr>
          <w:hyperlink w:anchor="_Toc441766429" w:history="1">
            <w:r w:rsidR="00CE637A" w:rsidRPr="00604754">
              <w:rPr>
                <w:rStyle w:val="Collegamentoipertestuale"/>
                <w:rFonts w:cstheme="minorHAnsi"/>
                <w:b/>
                <w:noProof/>
              </w:rPr>
              <w:t>2.1. Il contesto esterno</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_Toc441766429 \h </w:instrText>
            </w:r>
            <w:r w:rsidR="00CE637A" w:rsidRPr="00604754">
              <w:rPr>
                <w:b/>
                <w:noProof/>
                <w:webHidden/>
              </w:rPr>
            </w:r>
            <w:r w:rsidR="00CE637A" w:rsidRPr="00604754">
              <w:rPr>
                <w:b/>
                <w:noProof/>
                <w:webHidden/>
              </w:rPr>
              <w:fldChar w:fldCharType="separate"/>
            </w:r>
            <w:r w:rsidR="008E7932">
              <w:rPr>
                <w:b/>
                <w:noProof/>
                <w:webHidden/>
              </w:rPr>
              <w:t>6</w:t>
            </w:r>
            <w:r w:rsidR="00CE637A" w:rsidRPr="00604754">
              <w:rPr>
                <w:b/>
                <w:noProof/>
                <w:webHidden/>
              </w:rPr>
              <w:fldChar w:fldCharType="end"/>
            </w:r>
          </w:hyperlink>
        </w:p>
        <w:p w:rsidR="00CE637A" w:rsidRPr="00604754" w:rsidRDefault="00E30188">
          <w:pPr>
            <w:pStyle w:val="Sommario2"/>
            <w:tabs>
              <w:tab w:val="left" w:pos="1100"/>
              <w:tab w:val="right" w:leader="dot" w:pos="8777"/>
            </w:tabs>
            <w:rPr>
              <w:rFonts w:asciiTheme="minorHAnsi" w:eastAsiaTheme="minorEastAsia" w:hAnsiTheme="minorHAnsi" w:cstheme="minorBidi"/>
              <w:b/>
              <w:noProof/>
              <w:lang w:eastAsia="it-IT"/>
            </w:rPr>
          </w:pPr>
          <w:hyperlink w:anchor="_Toc441766430" w:history="1">
            <w:r w:rsidR="00CE637A" w:rsidRPr="00604754">
              <w:rPr>
                <w:rStyle w:val="Collegamentoipertestuale"/>
                <w:b/>
                <w:noProof/>
              </w:rPr>
              <w:t>2.2.1</w:t>
            </w:r>
            <w:r w:rsidR="00CE637A" w:rsidRPr="00604754">
              <w:rPr>
                <w:rFonts w:asciiTheme="minorHAnsi" w:eastAsiaTheme="minorEastAsia" w:hAnsiTheme="minorHAnsi" w:cstheme="minorBidi"/>
                <w:b/>
                <w:noProof/>
                <w:lang w:eastAsia="it-IT"/>
              </w:rPr>
              <w:tab/>
            </w:r>
            <w:r w:rsidR="00CE637A" w:rsidRPr="00604754">
              <w:rPr>
                <w:rStyle w:val="Collegamentoipertestuale"/>
                <w:b/>
                <w:noProof/>
              </w:rPr>
              <w:t>Chi siamo</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_Toc441766430 \h </w:instrText>
            </w:r>
            <w:r w:rsidR="00CE637A" w:rsidRPr="00604754">
              <w:rPr>
                <w:b/>
                <w:noProof/>
                <w:webHidden/>
              </w:rPr>
            </w:r>
            <w:r w:rsidR="00CE637A" w:rsidRPr="00604754">
              <w:rPr>
                <w:b/>
                <w:noProof/>
                <w:webHidden/>
              </w:rPr>
              <w:fldChar w:fldCharType="separate"/>
            </w:r>
            <w:r w:rsidR="008E7932">
              <w:rPr>
                <w:b/>
                <w:noProof/>
                <w:webHidden/>
              </w:rPr>
              <w:t>8</w:t>
            </w:r>
            <w:r w:rsidR="00CE637A" w:rsidRPr="00604754">
              <w:rPr>
                <w:b/>
                <w:noProof/>
                <w:webHidden/>
              </w:rPr>
              <w:fldChar w:fldCharType="end"/>
            </w:r>
          </w:hyperlink>
        </w:p>
        <w:p w:rsidR="00CE637A" w:rsidRPr="00604754" w:rsidRDefault="00E30188">
          <w:pPr>
            <w:pStyle w:val="Sommario2"/>
            <w:tabs>
              <w:tab w:val="left" w:pos="1100"/>
              <w:tab w:val="right" w:leader="dot" w:pos="8777"/>
            </w:tabs>
            <w:rPr>
              <w:rFonts w:asciiTheme="minorHAnsi" w:eastAsiaTheme="minorEastAsia" w:hAnsiTheme="minorHAnsi" w:cstheme="minorBidi"/>
              <w:b/>
              <w:noProof/>
              <w:lang w:eastAsia="it-IT"/>
            </w:rPr>
          </w:pPr>
          <w:hyperlink w:anchor="_Toc441766431" w:history="1">
            <w:r w:rsidR="00CE637A" w:rsidRPr="00604754">
              <w:rPr>
                <w:rStyle w:val="Collegamentoipertestuale"/>
                <w:b/>
                <w:noProof/>
              </w:rPr>
              <w:t>2.2.2</w:t>
            </w:r>
            <w:r w:rsidR="00CE637A" w:rsidRPr="00604754">
              <w:rPr>
                <w:rFonts w:asciiTheme="minorHAnsi" w:eastAsiaTheme="minorEastAsia" w:hAnsiTheme="minorHAnsi" w:cstheme="minorBidi"/>
                <w:b/>
                <w:noProof/>
                <w:lang w:eastAsia="it-IT"/>
              </w:rPr>
              <w:tab/>
            </w:r>
            <w:r w:rsidR="00CE637A" w:rsidRPr="00604754">
              <w:rPr>
                <w:rStyle w:val="Collegamentoipertestuale"/>
                <w:b/>
                <w:noProof/>
              </w:rPr>
              <w:t>Cosa facciamo e come operiamo</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_Toc441766431 \h </w:instrText>
            </w:r>
            <w:r w:rsidR="00CE637A" w:rsidRPr="00604754">
              <w:rPr>
                <w:b/>
                <w:noProof/>
                <w:webHidden/>
              </w:rPr>
            </w:r>
            <w:r w:rsidR="00CE637A" w:rsidRPr="00604754">
              <w:rPr>
                <w:b/>
                <w:noProof/>
                <w:webHidden/>
              </w:rPr>
              <w:fldChar w:fldCharType="separate"/>
            </w:r>
            <w:r w:rsidR="008E7932">
              <w:rPr>
                <w:b/>
                <w:noProof/>
                <w:webHidden/>
              </w:rPr>
              <w:t>8</w:t>
            </w:r>
            <w:r w:rsidR="00CE637A" w:rsidRPr="00604754">
              <w:rPr>
                <w:b/>
                <w:noProof/>
                <w:webHidden/>
              </w:rPr>
              <w:fldChar w:fldCharType="end"/>
            </w:r>
          </w:hyperlink>
        </w:p>
        <w:p w:rsidR="00CE637A" w:rsidRPr="00604754" w:rsidRDefault="00E30188">
          <w:pPr>
            <w:pStyle w:val="Sommario1"/>
            <w:tabs>
              <w:tab w:val="right" w:leader="dot" w:pos="8777"/>
            </w:tabs>
            <w:rPr>
              <w:rFonts w:asciiTheme="minorHAnsi" w:eastAsiaTheme="minorEastAsia" w:hAnsiTheme="minorHAnsi" w:cstheme="minorBidi"/>
              <w:b/>
              <w:noProof/>
              <w:lang w:eastAsia="it-IT"/>
            </w:rPr>
          </w:pPr>
          <w:hyperlink w:anchor="_Toc441766433" w:history="1">
            <w:r w:rsidR="00CE637A" w:rsidRPr="00604754">
              <w:rPr>
                <w:rStyle w:val="Collegamentoipertestuale"/>
                <w:rFonts w:cstheme="minorHAnsi"/>
                <w:b/>
                <w:noProof/>
              </w:rPr>
              <w:t>3. Procedura di elaborazione/aggiornamento ed adozione del PTPC</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_Toc441766433 \h </w:instrText>
            </w:r>
            <w:r w:rsidR="00CE637A" w:rsidRPr="00604754">
              <w:rPr>
                <w:b/>
                <w:noProof/>
                <w:webHidden/>
              </w:rPr>
            </w:r>
            <w:r w:rsidR="00CE637A" w:rsidRPr="00604754">
              <w:rPr>
                <w:b/>
                <w:noProof/>
                <w:webHidden/>
              </w:rPr>
              <w:fldChar w:fldCharType="separate"/>
            </w:r>
            <w:r w:rsidR="008E7932">
              <w:rPr>
                <w:b/>
                <w:noProof/>
                <w:webHidden/>
              </w:rPr>
              <w:t>14</w:t>
            </w:r>
            <w:r w:rsidR="00CE637A" w:rsidRPr="00604754">
              <w:rPr>
                <w:b/>
                <w:noProof/>
                <w:webHidden/>
              </w:rPr>
              <w:fldChar w:fldCharType="end"/>
            </w:r>
          </w:hyperlink>
        </w:p>
        <w:p w:rsidR="00CE637A" w:rsidRPr="00604754" w:rsidRDefault="00E30188">
          <w:pPr>
            <w:pStyle w:val="Sommario2"/>
            <w:tabs>
              <w:tab w:val="left" w:pos="880"/>
              <w:tab w:val="right" w:leader="dot" w:pos="8777"/>
            </w:tabs>
            <w:rPr>
              <w:rFonts w:asciiTheme="minorHAnsi" w:eastAsiaTheme="minorEastAsia" w:hAnsiTheme="minorHAnsi" w:cstheme="minorBidi"/>
              <w:b/>
              <w:noProof/>
              <w:lang w:eastAsia="it-IT"/>
            </w:rPr>
          </w:pPr>
          <w:hyperlink w:anchor="_Toc441766434" w:history="1">
            <w:r w:rsidR="00CE637A" w:rsidRPr="00604754">
              <w:rPr>
                <w:rStyle w:val="Collegamentoipertestuale"/>
                <w:rFonts w:cs="Calibri"/>
                <w:b/>
                <w:noProof/>
              </w:rPr>
              <w:t>3.1</w:t>
            </w:r>
            <w:r w:rsidR="00CE637A" w:rsidRPr="00604754">
              <w:rPr>
                <w:rFonts w:asciiTheme="minorHAnsi" w:eastAsiaTheme="minorEastAsia" w:hAnsiTheme="minorHAnsi" w:cstheme="minorBidi"/>
                <w:b/>
                <w:noProof/>
                <w:lang w:eastAsia="it-IT"/>
              </w:rPr>
              <w:tab/>
            </w:r>
            <w:r w:rsidR="00CE637A" w:rsidRPr="00604754">
              <w:rPr>
                <w:rStyle w:val="Collegamentoipertestuale"/>
                <w:rFonts w:cs="Calibri"/>
                <w:b/>
                <w:noProof/>
              </w:rPr>
              <w:t>Attuazione PTCP anno 2015</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_Toc441766434 \h </w:instrText>
            </w:r>
            <w:r w:rsidR="00CE637A" w:rsidRPr="00604754">
              <w:rPr>
                <w:b/>
                <w:noProof/>
                <w:webHidden/>
              </w:rPr>
            </w:r>
            <w:r w:rsidR="00CE637A" w:rsidRPr="00604754">
              <w:rPr>
                <w:b/>
                <w:noProof/>
                <w:webHidden/>
              </w:rPr>
              <w:fldChar w:fldCharType="separate"/>
            </w:r>
            <w:r w:rsidR="008E7932">
              <w:rPr>
                <w:b/>
                <w:noProof/>
                <w:webHidden/>
              </w:rPr>
              <w:t>15</w:t>
            </w:r>
            <w:r w:rsidR="00CE637A" w:rsidRPr="00604754">
              <w:rPr>
                <w:b/>
                <w:noProof/>
                <w:webHidden/>
              </w:rPr>
              <w:fldChar w:fldCharType="end"/>
            </w:r>
          </w:hyperlink>
        </w:p>
        <w:p w:rsidR="00CE637A" w:rsidRPr="00604754" w:rsidRDefault="00E30188">
          <w:pPr>
            <w:pStyle w:val="Sommario2"/>
            <w:tabs>
              <w:tab w:val="left" w:pos="880"/>
              <w:tab w:val="right" w:leader="dot" w:pos="8777"/>
            </w:tabs>
            <w:rPr>
              <w:rFonts w:asciiTheme="minorHAnsi" w:eastAsiaTheme="minorEastAsia" w:hAnsiTheme="minorHAnsi" w:cstheme="minorBidi"/>
              <w:b/>
              <w:noProof/>
              <w:lang w:eastAsia="it-IT"/>
            </w:rPr>
          </w:pPr>
          <w:hyperlink w:anchor="_Toc441766435" w:history="1">
            <w:r w:rsidR="00CE637A" w:rsidRPr="00604754">
              <w:rPr>
                <w:rStyle w:val="Collegamentoipertestuale"/>
                <w:rFonts w:cs="Calibri"/>
                <w:b/>
                <w:noProof/>
              </w:rPr>
              <w:t>3.2</w:t>
            </w:r>
            <w:r w:rsidR="00CE637A" w:rsidRPr="00604754">
              <w:rPr>
                <w:rFonts w:asciiTheme="minorHAnsi" w:eastAsiaTheme="minorEastAsia" w:hAnsiTheme="minorHAnsi" w:cstheme="minorBidi"/>
                <w:b/>
                <w:noProof/>
                <w:lang w:eastAsia="it-IT"/>
              </w:rPr>
              <w:tab/>
            </w:r>
            <w:r w:rsidR="00CE637A" w:rsidRPr="00604754">
              <w:rPr>
                <w:rStyle w:val="Collegamentoipertestuale"/>
                <w:rFonts w:cs="Calibri"/>
                <w:b/>
                <w:noProof/>
              </w:rPr>
              <w:t>Aggiornamento PTPC 2016</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_Toc441766435 \h </w:instrText>
            </w:r>
            <w:r w:rsidR="00CE637A" w:rsidRPr="00604754">
              <w:rPr>
                <w:b/>
                <w:noProof/>
                <w:webHidden/>
              </w:rPr>
            </w:r>
            <w:r w:rsidR="00CE637A" w:rsidRPr="00604754">
              <w:rPr>
                <w:b/>
                <w:noProof/>
                <w:webHidden/>
              </w:rPr>
              <w:fldChar w:fldCharType="separate"/>
            </w:r>
            <w:r w:rsidR="008E7932">
              <w:rPr>
                <w:b/>
                <w:noProof/>
                <w:webHidden/>
              </w:rPr>
              <w:t>18</w:t>
            </w:r>
            <w:r w:rsidR="00CE637A" w:rsidRPr="00604754">
              <w:rPr>
                <w:b/>
                <w:noProof/>
                <w:webHidden/>
              </w:rPr>
              <w:fldChar w:fldCharType="end"/>
            </w:r>
          </w:hyperlink>
        </w:p>
        <w:p w:rsidR="00CE637A" w:rsidRPr="00604754" w:rsidRDefault="00E30188">
          <w:pPr>
            <w:pStyle w:val="Sommario1"/>
            <w:tabs>
              <w:tab w:val="right" w:leader="dot" w:pos="8777"/>
            </w:tabs>
            <w:rPr>
              <w:rFonts w:asciiTheme="minorHAnsi" w:eastAsiaTheme="minorEastAsia" w:hAnsiTheme="minorHAnsi" w:cstheme="minorBidi"/>
              <w:b/>
              <w:noProof/>
              <w:lang w:eastAsia="it-IT"/>
            </w:rPr>
          </w:pPr>
          <w:hyperlink w:anchor="_Toc441766436" w:history="1">
            <w:r w:rsidR="00CE637A" w:rsidRPr="00604754">
              <w:rPr>
                <w:rStyle w:val="Collegamentoipertestuale"/>
                <w:rFonts w:cs="Calibri"/>
                <w:b/>
                <w:bCs/>
                <w:noProof/>
              </w:rPr>
              <w:t>4.Gestione del rischio nell’Azienda</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_Toc441766436 \h </w:instrText>
            </w:r>
            <w:r w:rsidR="00CE637A" w:rsidRPr="00604754">
              <w:rPr>
                <w:b/>
                <w:noProof/>
                <w:webHidden/>
              </w:rPr>
            </w:r>
            <w:r w:rsidR="00CE637A" w:rsidRPr="00604754">
              <w:rPr>
                <w:b/>
                <w:noProof/>
                <w:webHidden/>
              </w:rPr>
              <w:fldChar w:fldCharType="separate"/>
            </w:r>
            <w:r w:rsidR="008E7932">
              <w:rPr>
                <w:b/>
                <w:noProof/>
                <w:webHidden/>
              </w:rPr>
              <w:t>19</w:t>
            </w:r>
            <w:r w:rsidR="00CE637A" w:rsidRPr="00604754">
              <w:rPr>
                <w:b/>
                <w:noProof/>
                <w:webHidden/>
              </w:rPr>
              <w:fldChar w:fldCharType="end"/>
            </w:r>
          </w:hyperlink>
        </w:p>
        <w:p w:rsidR="00CE637A" w:rsidRPr="00604754" w:rsidRDefault="00E30188">
          <w:pPr>
            <w:pStyle w:val="Sommario2"/>
            <w:tabs>
              <w:tab w:val="right" w:leader="dot" w:pos="8777"/>
            </w:tabs>
            <w:rPr>
              <w:rFonts w:asciiTheme="minorHAnsi" w:eastAsiaTheme="minorEastAsia" w:hAnsiTheme="minorHAnsi" w:cstheme="minorBidi"/>
              <w:b/>
              <w:noProof/>
              <w:lang w:eastAsia="it-IT"/>
            </w:rPr>
          </w:pPr>
          <w:hyperlink w:anchor="_Toc441766437" w:history="1">
            <w:r w:rsidR="00CE637A" w:rsidRPr="00604754">
              <w:rPr>
                <w:rStyle w:val="Collegamentoipertestuale"/>
                <w:rFonts w:cs="Calibri"/>
                <w:b/>
                <w:noProof/>
              </w:rPr>
              <w:t>4.1. Mappatura dei processi a rischio corruzione</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_Toc441766437 \h </w:instrText>
            </w:r>
            <w:r w:rsidR="00CE637A" w:rsidRPr="00604754">
              <w:rPr>
                <w:b/>
                <w:noProof/>
                <w:webHidden/>
              </w:rPr>
            </w:r>
            <w:r w:rsidR="00CE637A" w:rsidRPr="00604754">
              <w:rPr>
                <w:b/>
                <w:noProof/>
                <w:webHidden/>
              </w:rPr>
              <w:fldChar w:fldCharType="separate"/>
            </w:r>
            <w:r w:rsidR="008E7932">
              <w:rPr>
                <w:b/>
                <w:noProof/>
                <w:webHidden/>
              </w:rPr>
              <w:t>19</w:t>
            </w:r>
            <w:r w:rsidR="00CE637A" w:rsidRPr="00604754">
              <w:rPr>
                <w:b/>
                <w:noProof/>
                <w:webHidden/>
              </w:rPr>
              <w:fldChar w:fldCharType="end"/>
            </w:r>
          </w:hyperlink>
        </w:p>
        <w:p w:rsidR="00CE637A" w:rsidRPr="00604754" w:rsidRDefault="00E30188">
          <w:pPr>
            <w:pStyle w:val="Sommario2"/>
            <w:tabs>
              <w:tab w:val="right" w:leader="dot" w:pos="8777"/>
            </w:tabs>
            <w:rPr>
              <w:rFonts w:asciiTheme="minorHAnsi" w:eastAsiaTheme="minorEastAsia" w:hAnsiTheme="minorHAnsi" w:cstheme="minorBidi"/>
              <w:b/>
              <w:noProof/>
              <w:lang w:eastAsia="it-IT"/>
            </w:rPr>
          </w:pPr>
          <w:hyperlink w:anchor="_Toc441766438" w:history="1">
            <w:r w:rsidR="00CE637A" w:rsidRPr="00604754">
              <w:rPr>
                <w:rStyle w:val="Collegamentoipertestuale"/>
                <w:rFonts w:cs="Calibri"/>
                <w:b/>
                <w:noProof/>
              </w:rPr>
              <w:t>4.2. Valutazione del Rischio</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_Toc441766438 \h </w:instrText>
            </w:r>
            <w:r w:rsidR="00CE637A" w:rsidRPr="00604754">
              <w:rPr>
                <w:b/>
                <w:noProof/>
                <w:webHidden/>
              </w:rPr>
            </w:r>
            <w:r w:rsidR="00CE637A" w:rsidRPr="00604754">
              <w:rPr>
                <w:b/>
                <w:noProof/>
                <w:webHidden/>
              </w:rPr>
              <w:fldChar w:fldCharType="separate"/>
            </w:r>
            <w:r w:rsidR="008E7932">
              <w:rPr>
                <w:b/>
                <w:noProof/>
                <w:webHidden/>
              </w:rPr>
              <w:t>19</w:t>
            </w:r>
            <w:r w:rsidR="00CE637A" w:rsidRPr="00604754">
              <w:rPr>
                <w:b/>
                <w:noProof/>
                <w:webHidden/>
              </w:rPr>
              <w:fldChar w:fldCharType="end"/>
            </w:r>
          </w:hyperlink>
        </w:p>
        <w:p w:rsidR="00CE637A" w:rsidRPr="00604754" w:rsidRDefault="00E30188">
          <w:pPr>
            <w:pStyle w:val="Sommario2"/>
            <w:tabs>
              <w:tab w:val="right" w:leader="dot" w:pos="8777"/>
            </w:tabs>
            <w:rPr>
              <w:rFonts w:asciiTheme="minorHAnsi" w:eastAsiaTheme="minorEastAsia" w:hAnsiTheme="minorHAnsi" w:cstheme="minorBidi"/>
              <w:b/>
              <w:noProof/>
              <w:lang w:eastAsia="it-IT"/>
            </w:rPr>
          </w:pPr>
          <w:hyperlink w:anchor="_Toc441766439" w:history="1">
            <w:r w:rsidR="00CE637A" w:rsidRPr="00604754">
              <w:rPr>
                <w:rStyle w:val="Collegamentoipertestuale"/>
                <w:rFonts w:cs="Calibri"/>
                <w:b/>
                <w:noProof/>
              </w:rPr>
              <w:t>4.3. Livelli di rischio rilevati per singolo processo</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_Toc441766439 \h </w:instrText>
            </w:r>
            <w:r w:rsidR="00CE637A" w:rsidRPr="00604754">
              <w:rPr>
                <w:b/>
                <w:noProof/>
                <w:webHidden/>
              </w:rPr>
            </w:r>
            <w:r w:rsidR="00CE637A" w:rsidRPr="00604754">
              <w:rPr>
                <w:b/>
                <w:noProof/>
                <w:webHidden/>
              </w:rPr>
              <w:fldChar w:fldCharType="separate"/>
            </w:r>
            <w:r w:rsidR="008E7932">
              <w:rPr>
                <w:b/>
                <w:noProof/>
                <w:webHidden/>
              </w:rPr>
              <w:t>20</w:t>
            </w:r>
            <w:r w:rsidR="00CE637A" w:rsidRPr="00604754">
              <w:rPr>
                <w:b/>
                <w:noProof/>
                <w:webHidden/>
              </w:rPr>
              <w:fldChar w:fldCharType="end"/>
            </w:r>
          </w:hyperlink>
        </w:p>
        <w:p w:rsidR="00CE637A" w:rsidRPr="00604754" w:rsidRDefault="00E30188">
          <w:pPr>
            <w:pStyle w:val="Sommario2"/>
            <w:tabs>
              <w:tab w:val="right" w:leader="dot" w:pos="8777"/>
            </w:tabs>
            <w:rPr>
              <w:rFonts w:asciiTheme="minorHAnsi" w:eastAsiaTheme="minorEastAsia" w:hAnsiTheme="minorHAnsi" w:cstheme="minorBidi"/>
              <w:b/>
              <w:noProof/>
              <w:lang w:eastAsia="it-IT"/>
            </w:rPr>
          </w:pPr>
          <w:hyperlink w:anchor="_Toc441766440" w:history="1">
            <w:r w:rsidR="00CE637A" w:rsidRPr="00604754">
              <w:rPr>
                <w:rStyle w:val="Collegamentoipertestuale"/>
                <w:rFonts w:cs="Calibri"/>
                <w:b/>
                <w:noProof/>
              </w:rPr>
              <w:t>4.4. Trattamento del rischio attraverso misure di prevenzione e neutralizzazione</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_Toc441766440 \h </w:instrText>
            </w:r>
            <w:r w:rsidR="00CE637A" w:rsidRPr="00604754">
              <w:rPr>
                <w:b/>
                <w:noProof/>
                <w:webHidden/>
              </w:rPr>
            </w:r>
            <w:r w:rsidR="00CE637A" w:rsidRPr="00604754">
              <w:rPr>
                <w:b/>
                <w:noProof/>
                <w:webHidden/>
              </w:rPr>
              <w:fldChar w:fldCharType="separate"/>
            </w:r>
            <w:r w:rsidR="008E7932">
              <w:rPr>
                <w:b/>
                <w:noProof/>
                <w:webHidden/>
              </w:rPr>
              <w:t>31</w:t>
            </w:r>
            <w:r w:rsidR="00CE637A" w:rsidRPr="00604754">
              <w:rPr>
                <w:b/>
                <w:noProof/>
                <w:webHidden/>
              </w:rPr>
              <w:fldChar w:fldCharType="end"/>
            </w:r>
          </w:hyperlink>
        </w:p>
        <w:p w:rsidR="00CE637A" w:rsidRPr="00604754" w:rsidRDefault="00E30188">
          <w:pPr>
            <w:pStyle w:val="Sommario1"/>
            <w:tabs>
              <w:tab w:val="right" w:leader="dot" w:pos="8777"/>
            </w:tabs>
            <w:rPr>
              <w:rFonts w:asciiTheme="minorHAnsi" w:eastAsiaTheme="minorEastAsia" w:hAnsiTheme="minorHAnsi" w:cstheme="minorBidi"/>
              <w:b/>
              <w:noProof/>
              <w:lang w:eastAsia="it-IT"/>
            </w:rPr>
          </w:pPr>
          <w:hyperlink w:anchor="_Toc441766441" w:history="1">
            <w:r w:rsidR="00CE637A" w:rsidRPr="00604754">
              <w:rPr>
                <w:rStyle w:val="Collegamentoipertestuale"/>
                <w:rFonts w:cs="Calibri"/>
                <w:b/>
                <w:noProof/>
              </w:rPr>
              <w:t>5. I soggetti e compiti della strategia di prevenzione aziendale</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_Toc441766441 \h </w:instrText>
            </w:r>
            <w:r w:rsidR="00CE637A" w:rsidRPr="00604754">
              <w:rPr>
                <w:b/>
                <w:noProof/>
                <w:webHidden/>
              </w:rPr>
            </w:r>
            <w:r w:rsidR="00CE637A" w:rsidRPr="00604754">
              <w:rPr>
                <w:b/>
                <w:noProof/>
                <w:webHidden/>
              </w:rPr>
              <w:fldChar w:fldCharType="separate"/>
            </w:r>
            <w:r w:rsidR="008E7932">
              <w:rPr>
                <w:b/>
                <w:noProof/>
                <w:webHidden/>
              </w:rPr>
              <w:t>40</w:t>
            </w:r>
            <w:r w:rsidR="00CE637A" w:rsidRPr="00604754">
              <w:rPr>
                <w:b/>
                <w:noProof/>
                <w:webHidden/>
              </w:rPr>
              <w:fldChar w:fldCharType="end"/>
            </w:r>
          </w:hyperlink>
        </w:p>
        <w:p w:rsidR="00CE637A" w:rsidRPr="00604754" w:rsidRDefault="00E30188">
          <w:pPr>
            <w:pStyle w:val="Sommario1"/>
            <w:tabs>
              <w:tab w:val="right" w:leader="dot" w:pos="8777"/>
            </w:tabs>
            <w:rPr>
              <w:rFonts w:asciiTheme="minorHAnsi" w:eastAsiaTheme="minorEastAsia" w:hAnsiTheme="minorHAnsi" w:cstheme="minorBidi"/>
              <w:b/>
              <w:noProof/>
              <w:lang w:eastAsia="it-IT"/>
            </w:rPr>
          </w:pPr>
          <w:hyperlink w:anchor="_Toc441766444" w:history="1">
            <w:r w:rsidR="00CE637A" w:rsidRPr="00604754">
              <w:rPr>
                <w:rStyle w:val="Collegamentoipertestuale"/>
                <w:rFonts w:cs="Calibri"/>
                <w:b/>
                <w:noProof/>
              </w:rPr>
              <w:t>PROGRAMMA TRIENNALE PER LA TRASPARENZA E L’INTEGRITÀ</w:t>
            </w:r>
            <w:r w:rsidR="00CE637A" w:rsidRPr="00604754">
              <w:rPr>
                <w:b/>
                <w:noProof/>
                <w:webHidden/>
              </w:rPr>
              <w:tab/>
            </w:r>
            <w:r w:rsidR="00CE637A" w:rsidRPr="00604754">
              <w:rPr>
                <w:b/>
                <w:noProof/>
                <w:webHidden/>
              </w:rPr>
              <w:fldChar w:fldCharType="begin"/>
            </w:r>
            <w:r w:rsidR="00CE637A" w:rsidRPr="00604754">
              <w:rPr>
                <w:b/>
                <w:noProof/>
                <w:webHidden/>
              </w:rPr>
              <w:instrText xml:space="preserve"> PAGEREF _Toc441766444 \h </w:instrText>
            </w:r>
            <w:r w:rsidR="00CE637A" w:rsidRPr="00604754">
              <w:rPr>
                <w:b/>
                <w:noProof/>
                <w:webHidden/>
              </w:rPr>
            </w:r>
            <w:r w:rsidR="00CE637A" w:rsidRPr="00604754">
              <w:rPr>
                <w:b/>
                <w:noProof/>
                <w:webHidden/>
              </w:rPr>
              <w:fldChar w:fldCharType="separate"/>
            </w:r>
            <w:r w:rsidR="008E7932">
              <w:rPr>
                <w:b/>
                <w:noProof/>
                <w:webHidden/>
              </w:rPr>
              <w:t>45</w:t>
            </w:r>
            <w:r w:rsidR="00CE637A" w:rsidRPr="00604754">
              <w:rPr>
                <w:b/>
                <w:noProof/>
                <w:webHidden/>
              </w:rPr>
              <w:fldChar w:fldCharType="end"/>
            </w:r>
          </w:hyperlink>
        </w:p>
        <w:p w:rsidR="00FC474B" w:rsidRDefault="00FC474B" w:rsidP="00FC474B">
          <w:r>
            <w:rPr>
              <w:b/>
              <w:bCs/>
            </w:rPr>
            <w:fldChar w:fldCharType="end"/>
          </w:r>
        </w:p>
      </w:sdtContent>
    </w:sdt>
    <w:p w:rsidR="00FC474B" w:rsidRPr="00FC1452" w:rsidRDefault="00FC474B" w:rsidP="00FC474B">
      <w:pPr>
        <w:spacing w:after="0"/>
        <w:ind w:right="1197"/>
        <w:jc w:val="both"/>
        <w:rPr>
          <w:rFonts w:asciiTheme="minorHAnsi" w:hAnsiTheme="minorHAnsi" w:cs="Calibri"/>
          <w:b/>
          <w:i/>
          <w:sz w:val="32"/>
          <w:szCs w:val="32"/>
        </w:rPr>
      </w:pPr>
      <w:bookmarkStart w:id="1" w:name="_GoBack"/>
      <w:bookmarkEnd w:id="1"/>
    </w:p>
    <w:p w:rsidR="00FC474B" w:rsidRPr="00FC1452" w:rsidRDefault="00FC474B" w:rsidP="00FC474B">
      <w:pPr>
        <w:spacing w:after="160" w:line="360" w:lineRule="auto"/>
        <w:ind w:right="-2"/>
        <w:jc w:val="both"/>
        <w:rPr>
          <w:rFonts w:asciiTheme="minorHAnsi" w:hAnsiTheme="minorHAnsi" w:cs="Calibri"/>
          <w:b/>
          <w:i/>
          <w:sz w:val="32"/>
          <w:szCs w:val="32"/>
        </w:rPr>
      </w:pPr>
      <w:r w:rsidRPr="00FC1452">
        <w:rPr>
          <w:rFonts w:asciiTheme="minorHAnsi" w:hAnsiTheme="minorHAnsi" w:cs="Calibri"/>
          <w:b/>
          <w:i/>
          <w:sz w:val="32"/>
          <w:szCs w:val="32"/>
        </w:rPr>
        <w:br w:type="page"/>
      </w:r>
    </w:p>
    <w:p w:rsidR="00FC474B" w:rsidRPr="00FC1452" w:rsidRDefault="00FC474B" w:rsidP="00FC474B">
      <w:pPr>
        <w:pStyle w:val="Paragrafoelenco"/>
        <w:spacing w:after="120" w:line="360" w:lineRule="auto"/>
        <w:ind w:right="-2"/>
        <w:jc w:val="center"/>
        <w:rPr>
          <w:rFonts w:cs="Calibri"/>
          <w:b/>
          <w:i/>
          <w:sz w:val="32"/>
          <w:szCs w:val="32"/>
        </w:rPr>
        <w:sectPr w:rsidR="00FC474B" w:rsidRPr="00FC1452" w:rsidSect="00612115">
          <w:headerReference w:type="default" r:id="rId9"/>
          <w:footerReference w:type="default" r:id="rId10"/>
          <w:pgSz w:w="11906" w:h="16838"/>
          <w:pgMar w:top="1418" w:right="1134" w:bottom="1418" w:left="1985" w:header="720" w:footer="0" w:gutter="0"/>
          <w:cols w:space="720"/>
          <w:docGrid w:linePitch="600" w:charSpace="38911"/>
        </w:sectPr>
      </w:pPr>
    </w:p>
    <w:p w:rsidR="00FC474B" w:rsidRPr="00FC1452" w:rsidRDefault="00FC474B" w:rsidP="00FC474B">
      <w:pPr>
        <w:pStyle w:val="Paragrafoelenco"/>
        <w:spacing w:after="120" w:line="360" w:lineRule="auto"/>
        <w:ind w:left="0" w:right="-144"/>
        <w:jc w:val="center"/>
        <w:outlineLvl w:val="0"/>
        <w:rPr>
          <w:rFonts w:cs="Calibri"/>
          <w:sz w:val="26"/>
          <w:szCs w:val="26"/>
        </w:rPr>
      </w:pPr>
      <w:bookmarkStart w:id="2" w:name="_Toc441766426"/>
      <w:r w:rsidRPr="00FC1452">
        <w:rPr>
          <w:rFonts w:cs="Calibri"/>
          <w:b/>
          <w:i/>
          <w:sz w:val="32"/>
          <w:szCs w:val="32"/>
        </w:rPr>
        <w:lastRenderedPageBreak/>
        <w:t>PREMESSA</w:t>
      </w:r>
      <w:bookmarkEnd w:id="2"/>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 xml:space="preserve">Il presente documento rappresenta il Piano Triennale di Prevenzione della Corruzione adottato dalla ASL di Teramo per triennio 2016 – 2018. </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La sua redazione, a cura del Responsabile per la Prevenzione della Corruzione dott.ssa Domenica Ruffini è stata effettuata in applicazione dalla Legge 6 novembre 2012, n. 190/2012, “Disposizioni per la prevenzione e la repressione della corruzione e dell’illegalità nella pubblica amministrazione”</w:t>
      </w:r>
      <w:bookmarkStart w:id="3" w:name="4"/>
      <w:bookmarkEnd w:id="3"/>
      <w:r w:rsidRPr="007A057D">
        <w:rPr>
          <w:rFonts w:asciiTheme="minorHAnsi" w:hAnsiTheme="minorHAnsi" w:cstheme="minorHAnsi"/>
          <w:sz w:val="24"/>
          <w:szCs w:val="24"/>
        </w:rPr>
        <w:t>.</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 xml:space="preserve">Si è cercato, per quanto possibile, di attenersi alle indicazioni riportate nell’aggiornamento 2015 al Piano Nazionale Anticorruzione(PNA) adottato dall’ ANAC con determina n.12 del 28 ottobre 2015, affrontando le criticità rilevate nelle fasi di mappatura dei processi, nella progettazione di efficaci misure di prevenzione del rischio di corruzione e del monitoraggio rispetto alla loro attuazione. </w:t>
      </w:r>
    </w:p>
    <w:p w:rsidR="00FC474B" w:rsidRPr="007A057D" w:rsidRDefault="00FC474B" w:rsidP="00FC474B">
      <w:pPr>
        <w:pStyle w:val="Default"/>
        <w:spacing w:before="120" w:after="120"/>
        <w:jc w:val="both"/>
        <w:rPr>
          <w:rFonts w:asciiTheme="minorHAnsi" w:eastAsia="SimSun" w:hAnsiTheme="minorHAnsi" w:cstheme="minorHAnsi"/>
          <w:b/>
          <w:kern w:val="1"/>
        </w:rPr>
      </w:pPr>
      <w:r w:rsidRPr="007A057D">
        <w:rPr>
          <w:rFonts w:asciiTheme="minorHAnsi" w:eastAsia="SimSun" w:hAnsiTheme="minorHAnsi" w:cstheme="minorHAnsi"/>
          <w:kern w:val="1"/>
        </w:rPr>
        <w:t xml:space="preserve">Nel PNA viene confermata la </w:t>
      </w:r>
      <w:r w:rsidRPr="007A057D">
        <w:rPr>
          <w:rFonts w:asciiTheme="minorHAnsi" w:eastAsia="SimSun" w:hAnsiTheme="minorHAnsi" w:cstheme="minorHAnsi"/>
          <w:b/>
          <w:kern w:val="1"/>
          <w:u w:val="single"/>
        </w:rPr>
        <w:t>definizione di corruzione</w:t>
      </w:r>
      <w:r w:rsidRPr="007A057D">
        <w:rPr>
          <w:rFonts w:asciiTheme="minorHAnsi" w:eastAsia="SimSun" w:hAnsiTheme="minorHAnsi" w:cstheme="minorHAnsi"/>
          <w:kern w:val="1"/>
        </w:rPr>
        <w:t xml:space="preserve"> più ampia dello specifico reato di corruzione e del complesso dei reati contro la pubblica amministrazione, coincidente con la “maladministration” ed intesa come</w:t>
      </w:r>
      <w:r w:rsidRPr="007A057D">
        <w:rPr>
          <w:rFonts w:asciiTheme="minorHAnsi" w:eastAsia="SimSun" w:hAnsiTheme="minorHAnsi" w:cstheme="minorHAnsi"/>
          <w:b/>
          <w:kern w:val="1"/>
        </w:rPr>
        <w:t xml:space="preserve"> assunzione di decisioni (di assetto di interessi a conclusione di procedimenti, di determinazioni di fasi interne a singoli procedimenti, di gestione di risorse pubbliche) devianti dalla cura dell’interesse generale a causa del condizionamento improprio da parte di interessi particolari.</w:t>
      </w:r>
    </w:p>
    <w:p w:rsidR="00FC474B" w:rsidRPr="007A057D" w:rsidRDefault="00FC474B" w:rsidP="00FC474B">
      <w:pPr>
        <w:pStyle w:val="Default"/>
        <w:spacing w:before="120" w:after="120"/>
        <w:jc w:val="both"/>
        <w:rPr>
          <w:rFonts w:asciiTheme="minorHAnsi" w:eastAsia="SimSun" w:hAnsiTheme="minorHAnsi" w:cstheme="minorHAnsi"/>
          <w:kern w:val="1"/>
        </w:rPr>
      </w:pPr>
      <w:r w:rsidRPr="007A057D">
        <w:rPr>
          <w:rFonts w:asciiTheme="minorHAnsi" w:eastAsia="SimSun" w:hAnsiTheme="minorHAnsi" w:cstheme="minorHAnsi"/>
          <w:kern w:val="1"/>
        </w:rPr>
        <w:t xml:space="preserve">In questo senso il settore sanitario è considerato uno dei più esposti al rischio di illegalità. Le notevoli dimensioni della spesa, l’entità dei rapporti con i privati, l’alta specializzazione dei prodotti acquistati e delle prestazioni fornite, potrebbero favorire, più che in altri settori della pubblica amministrazione, i comportamenti opportunistici che degenerano in corruzione in quanto forme di abuso di posizioni di potere per scopi privati. </w:t>
      </w:r>
    </w:p>
    <w:p w:rsidR="00FC474B" w:rsidRPr="007A057D" w:rsidRDefault="00FC474B" w:rsidP="00FC474B">
      <w:pPr>
        <w:autoSpaceDE w:val="0"/>
        <w:autoSpaceDN w:val="0"/>
        <w:adjustRightInd w:val="0"/>
        <w:spacing w:before="120" w:after="120" w:line="240" w:lineRule="auto"/>
        <w:jc w:val="both"/>
        <w:rPr>
          <w:rFonts w:asciiTheme="minorHAnsi" w:hAnsiTheme="minorHAnsi" w:cstheme="minorHAnsi"/>
          <w:sz w:val="24"/>
          <w:szCs w:val="24"/>
        </w:rPr>
      </w:pPr>
      <w:r w:rsidRPr="007A057D">
        <w:rPr>
          <w:rFonts w:asciiTheme="minorHAnsi" w:hAnsiTheme="minorHAnsi" w:cstheme="minorHAnsi"/>
          <w:sz w:val="24"/>
          <w:szCs w:val="24"/>
        </w:rPr>
        <w:t xml:space="preserve">Alcuni esempi sulle forme di illegalità specifiche </w:t>
      </w:r>
      <w:r w:rsidR="00497258" w:rsidRPr="007A057D">
        <w:rPr>
          <w:rFonts w:asciiTheme="minorHAnsi" w:hAnsiTheme="minorHAnsi" w:cstheme="minorHAnsi"/>
          <w:sz w:val="24"/>
          <w:szCs w:val="24"/>
        </w:rPr>
        <w:t>dell’ambito</w:t>
      </w:r>
      <w:r w:rsidRPr="007A057D">
        <w:rPr>
          <w:rFonts w:asciiTheme="minorHAnsi" w:hAnsiTheme="minorHAnsi" w:cstheme="minorHAnsi"/>
          <w:sz w:val="24"/>
          <w:szCs w:val="24"/>
        </w:rPr>
        <w:t xml:space="preserve"> s</w:t>
      </w:r>
      <w:r w:rsidR="00497258">
        <w:rPr>
          <w:rFonts w:asciiTheme="minorHAnsi" w:hAnsiTheme="minorHAnsi" w:cstheme="minorHAnsi"/>
          <w:sz w:val="24"/>
          <w:szCs w:val="24"/>
        </w:rPr>
        <w:t>anitario sono stati forniti nel   “</w:t>
      </w:r>
      <w:r w:rsidRPr="007A057D">
        <w:rPr>
          <w:rFonts w:asciiTheme="minorHAnsi" w:hAnsiTheme="minorHAnsi" w:cstheme="minorHAnsi"/>
          <w:sz w:val="24"/>
          <w:szCs w:val="24"/>
        </w:rPr>
        <w:t xml:space="preserve">Primo rapporto sullo stato di attuazione delle azioni adottate dalla Sanità pubblica in materia di trasparenza ed integrità” curato da </w:t>
      </w:r>
      <w:r w:rsidR="00497258" w:rsidRPr="007A057D">
        <w:rPr>
          <w:rFonts w:asciiTheme="minorHAnsi" w:hAnsiTheme="minorHAnsi" w:cstheme="minorHAnsi"/>
          <w:sz w:val="24"/>
          <w:szCs w:val="24"/>
        </w:rPr>
        <w:t>Age.Na.S</w:t>
      </w:r>
      <w:r w:rsidRPr="007A057D">
        <w:rPr>
          <w:rFonts w:asciiTheme="minorHAnsi" w:hAnsiTheme="minorHAnsi" w:cstheme="minorHAnsi"/>
          <w:sz w:val="24"/>
          <w:szCs w:val="24"/>
        </w:rPr>
        <w:t xml:space="preserve"> e dall’associazione Libera. Vengono citate ad esempio: le false fatturazioni per prestazioni non effettuate, la prescrizioni di farmaci in cambio di benefici di varia natura, la prescrizione inappropriata o eccessiva di farmaci e prestazioni diagnostiche, l’alterazione delle liste di attesa, le false certificazioni per malat</w:t>
      </w:r>
      <w:r w:rsidR="00734C6B">
        <w:rPr>
          <w:rFonts w:asciiTheme="minorHAnsi" w:hAnsiTheme="minorHAnsi" w:cstheme="minorHAnsi"/>
          <w:sz w:val="24"/>
          <w:szCs w:val="24"/>
        </w:rPr>
        <w:t>tia, l’omissione di controlli (</w:t>
      </w:r>
      <w:r w:rsidRPr="007A057D">
        <w:rPr>
          <w:rFonts w:asciiTheme="minorHAnsi" w:hAnsiTheme="minorHAnsi" w:cstheme="minorHAnsi"/>
          <w:sz w:val="24"/>
          <w:szCs w:val="24"/>
        </w:rPr>
        <w:t xml:space="preserve">sicurezza alimentare, ambienti di lavoro, collaudi di apparecchiature..). Il rapporto sottolinea come in sanità il rischio “etico” si correli sempre anche un rischio clinico oltre che a uno spreco di risorse, per cui la salvaguardia dei livelli di integrità del sistema assume rilievo quale percorso irrinunciabile per un’organizzazione sanitaria. Un efficace modello di prevenzione dei rischi di corruzione deve tendere soprattutto alla </w:t>
      </w:r>
      <w:r w:rsidRPr="007A057D">
        <w:rPr>
          <w:rFonts w:asciiTheme="minorHAnsi" w:hAnsiTheme="minorHAnsi" w:cstheme="minorHAnsi"/>
          <w:b/>
          <w:sz w:val="24"/>
          <w:szCs w:val="24"/>
        </w:rPr>
        <w:t>promozione dell’integrità</w:t>
      </w:r>
      <w:r w:rsidRPr="007A057D">
        <w:rPr>
          <w:rFonts w:asciiTheme="minorHAnsi" w:hAnsiTheme="minorHAnsi" w:cstheme="minorHAnsi"/>
          <w:sz w:val="24"/>
          <w:szCs w:val="24"/>
        </w:rPr>
        <w:t xml:space="preserve"> e prevedere uno stretto collegamento al complessivo governo dell’azienda sanitaria per garantire il raggiungimento degli obiettivi di trasparenza e legalità ed il recupero dei valori di etica professionale ed aziendale. </w:t>
      </w:r>
    </w:p>
    <w:p w:rsidR="00FC474B" w:rsidRPr="007A057D" w:rsidRDefault="00FC474B" w:rsidP="00FC474B">
      <w:pPr>
        <w:pStyle w:val="Default"/>
        <w:spacing w:before="120" w:after="120"/>
        <w:jc w:val="both"/>
        <w:rPr>
          <w:rFonts w:asciiTheme="minorHAnsi" w:eastAsia="SimSun" w:hAnsiTheme="minorHAnsi" w:cstheme="minorHAnsi"/>
          <w:kern w:val="1"/>
        </w:rPr>
      </w:pPr>
      <w:r w:rsidRPr="007A057D">
        <w:rPr>
          <w:rFonts w:asciiTheme="minorHAnsi" w:eastAsia="SimSun" w:hAnsiTheme="minorHAnsi" w:cstheme="minorHAnsi"/>
          <w:kern w:val="1"/>
        </w:rPr>
        <w:t>La prevenzione richiede trasparenza delle informazioni, professionalità e rettitudine da parte dei dipendenti pubblici, conoscenza dei fattori di rischio e capacità/volontà di intervenire sull’organizzazione e soprattutto sul funzionamento degli apparati amministrativi.</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lastRenderedPageBreak/>
        <w:t>Come avvenuto nei Piani precedenti, si è partiti dall’analisi dei risultati e delle criticità dei processi organizzativi, per individuare gli eventi rischiosi più rilevanti con l’obiettivo di definire e mettere in atto</w:t>
      </w:r>
      <w:r w:rsidR="00734C6B">
        <w:rPr>
          <w:rFonts w:asciiTheme="minorHAnsi" w:hAnsiTheme="minorHAnsi" w:cstheme="minorHAnsi"/>
          <w:sz w:val="24"/>
          <w:szCs w:val="24"/>
        </w:rPr>
        <w:t xml:space="preserve"> adeguate misure di prevenzione</w:t>
      </w:r>
      <w:r w:rsidRPr="007A057D">
        <w:rPr>
          <w:rFonts w:asciiTheme="minorHAnsi" w:hAnsiTheme="minorHAnsi" w:cstheme="minorHAnsi"/>
          <w:sz w:val="24"/>
          <w:szCs w:val="24"/>
        </w:rPr>
        <w:t>.</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E’ stata avviata una più estesa mappatura dei processi organizzativi alla luce delle indicazioni del PNA con particolari approfondimenti per: l’area dei contratti riferiti agli acquisti di beni e servizi peculiari del settore sanitario; l’area appalti e gestione del patrimonio; la gestione delle liste di attesa e dell’attività libero professionale; la prescrizione e l’utilizzo di farmaci e dispositivi medici; le attività conseguenti al decesso in ambito ospedaliero. Ulteriori aree saranno interessate dalla mappatura nel corso del triennio 2016-2018, inserendo tale attività nel cr</w:t>
      </w:r>
      <w:r w:rsidR="00734C6B">
        <w:rPr>
          <w:rFonts w:asciiTheme="minorHAnsi" w:hAnsiTheme="minorHAnsi" w:cstheme="minorHAnsi"/>
          <w:sz w:val="24"/>
          <w:szCs w:val="24"/>
        </w:rPr>
        <w:t xml:space="preserve">onoprogramma delle azioni. La </w:t>
      </w:r>
      <w:r w:rsidRPr="007A057D">
        <w:rPr>
          <w:rFonts w:asciiTheme="minorHAnsi" w:hAnsiTheme="minorHAnsi" w:cstheme="minorHAnsi"/>
          <w:sz w:val="24"/>
          <w:szCs w:val="24"/>
        </w:rPr>
        <w:t>natura dinamica del Piano prevede il suo aggiornamento, anche in corso d’anno, sulla base dei riscontri ottenuti dalla sua applicazione, dall’emersione di nuovi processi a rischio e di eventuali modifiche normative e/o organizzative. A tale proposito il 2016 si prefigura come un anno di cambiamento per la ASL di Teramo a seguito delle prossime modifiche organizzative annunciate dagli organi regionali: applicazione del D.lgs 70/2015 di riorganizzazione della rete ospedaliera, uscita della regione Abruzzo dal commissariamento, modifica dell’assetto istituzionale delle ASL. L’attuazione delle norme sulla gestione centralizzata regionale delle gare prevista dal patto di stabilità per il 2016 (L n208 del 28/12/2015) comporterà inoltre una rivisitazione dell’analisi dei processi per l’area dei contratti.</w:t>
      </w:r>
    </w:p>
    <w:p w:rsidR="00FC474B" w:rsidRPr="007A057D" w:rsidRDefault="00FC474B" w:rsidP="00FC474B">
      <w:pPr>
        <w:spacing w:before="120" w:after="120" w:line="240" w:lineRule="auto"/>
        <w:jc w:val="both"/>
        <w:rPr>
          <w:rFonts w:asciiTheme="minorHAnsi" w:hAnsiTheme="minorHAnsi" w:cstheme="minorHAnsi"/>
          <w:bCs/>
          <w:i/>
          <w:sz w:val="24"/>
          <w:szCs w:val="24"/>
        </w:rPr>
      </w:pPr>
      <w:r w:rsidRPr="007A057D">
        <w:rPr>
          <w:rFonts w:asciiTheme="minorHAnsi" w:hAnsiTheme="minorHAnsi" w:cstheme="minorHAnsi"/>
          <w:bCs/>
          <w:i/>
          <w:sz w:val="24"/>
          <w:szCs w:val="24"/>
        </w:rPr>
        <w:br w:type="page"/>
      </w:r>
    </w:p>
    <w:p w:rsidR="00FC474B" w:rsidRPr="007A057D" w:rsidRDefault="00FC474B" w:rsidP="00BE25B0">
      <w:pPr>
        <w:pStyle w:val="Paragrafoelenco"/>
        <w:widowControl w:val="0"/>
        <w:numPr>
          <w:ilvl w:val="0"/>
          <w:numId w:val="17"/>
        </w:numPr>
        <w:suppressAutoHyphens/>
        <w:spacing w:before="120" w:after="120" w:line="240" w:lineRule="auto"/>
        <w:ind w:right="-2" w:firstLine="0"/>
        <w:contextualSpacing w:val="0"/>
        <w:jc w:val="both"/>
        <w:outlineLvl w:val="0"/>
        <w:rPr>
          <w:rFonts w:cstheme="minorHAnsi"/>
          <w:sz w:val="28"/>
          <w:szCs w:val="28"/>
        </w:rPr>
      </w:pPr>
      <w:bookmarkStart w:id="4" w:name="_Toc441766427"/>
      <w:r w:rsidRPr="007A057D">
        <w:rPr>
          <w:rFonts w:cstheme="minorHAnsi"/>
          <w:b/>
          <w:i/>
          <w:sz w:val="28"/>
          <w:szCs w:val="28"/>
        </w:rPr>
        <w:lastRenderedPageBreak/>
        <w:t>Oggetto e finalità</w:t>
      </w:r>
      <w:bookmarkEnd w:id="4"/>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L'Azienda adotta il presente PTPC ai sensi dell'art. 1, commi 5 e 60, della Legge n. 190 del 2012.</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Il PTPC rappresenta il documento fondamentale dell'Azienda per la definizione della strategia di prevenzione della corruzione.</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Si tratta di un documento di natura programmatica che ingloba tutte le misure di prevenzione obbligatorie per legge e quelle ulteriori, prevedendone il coordinamento degli interventi.</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La struttura ed i contenuti specifici del PTPC sono definiti tenendo conto delle funzioni svolte e della specifica realtà amministrativa dell'Azienda.</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Il PTPC è coordinato rispetto al contenuto di tutti gli altri strumenti di programmazione presenti nell'Azienda e, innanzitutto, con il Piano delle Performance, ed è strutturato come documento di programmazione, con l'indicazione di obiettivi, indicatori, azioni, responsabili, tempistica e risorse.</w:t>
      </w:r>
    </w:p>
    <w:p w:rsidR="00FC474B" w:rsidRPr="007A057D" w:rsidRDefault="00FC474B" w:rsidP="00FC474B">
      <w:pPr>
        <w:autoSpaceDE w:val="0"/>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Nello specifico, il PTPC fornisce una valutazione del diverso livello di esposizione delle proprie articolazioni organizzative al rischio di corruzione e stabilisce gli interventi volti a prevenire il medesimo rischio e individuare le strategie prioritarie per la prevenzione ed il contrasto della corruzione.</w:t>
      </w:r>
    </w:p>
    <w:p w:rsidR="00FC474B" w:rsidRPr="007A057D" w:rsidRDefault="00FC474B" w:rsidP="00FC474B">
      <w:pPr>
        <w:spacing w:before="120" w:after="120" w:line="240" w:lineRule="auto"/>
        <w:ind w:right="-2"/>
        <w:jc w:val="both"/>
        <w:rPr>
          <w:rFonts w:asciiTheme="minorHAnsi" w:hAnsiTheme="minorHAnsi" w:cstheme="minorHAnsi"/>
          <w:sz w:val="24"/>
          <w:szCs w:val="24"/>
        </w:rPr>
      </w:pPr>
      <w:r w:rsidRPr="007A057D">
        <w:rPr>
          <w:rFonts w:asciiTheme="minorHAnsi" w:hAnsiTheme="minorHAnsi" w:cstheme="minorHAnsi"/>
          <w:sz w:val="24"/>
          <w:szCs w:val="24"/>
        </w:rPr>
        <w:t>Il PTPC si presenta come un insieme di strumenti finalizzati alla prevenzione che vengono, aggiornati con cadenza annuale, o infra annuale,</w:t>
      </w:r>
      <w:r w:rsidRPr="007A057D">
        <w:rPr>
          <w:rFonts w:asciiTheme="minorHAnsi" w:hAnsiTheme="minorHAnsi" w:cstheme="minorHAnsi"/>
          <w:i/>
          <w:iCs/>
          <w:sz w:val="24"/>
          <w:szCs w:val="24"/>
        </w:rPr>
        <w:t xml:space="preserve"> </w:t>
      </w:r>
      <w:r w:rsidRPr="007A057D">
        <w:rPr>
          <w:rFonts w:asciiTheme="minorHAnsi" w:hAnsiTheme="minorHAnsi" w:cstheme="minorHAnsi"/>
          <w:iCs/>
          <w:sz w:val="24"/>
          <w:szCs w:val="24"/>
        </w:rPr>
        <w:t>in relazione al feedback ottenuto dalla loro applicazione</w:t>
      </w:r>
      <w:r w:rsidRPr="007A057D">
        <w:rPr>
          <w:rFonts w:asciiTheme="minorHAnsi" w:hAnsiTheme="minorHAnsi" w:cstheme="minorHAnsi"/>
          <w:sz w:val="24"/>
          <w:szCs w:val="24"/>
        </w:rPr>
        <w:t>”.</w:t>
      </w:r>
    </w:p>
    <w:p w:rsidR="00FC474B" w:rsidRPr="007A057D" w:rsidRDefault="00FC474B" w:rsidP="00FC474B">
      <w:pPr>
        <w:spacing w:before="120" w:after="120" w:line="240" w:lineRule="auto"/>
        <w:jc w:val="both"/>
        <w:rPr>
          <w:rFonts w:asciiTheme="minorHAnsi" w:hAnsiTheme="minorHAnsi" w:cstheme="minorHAnsi"/>
          <w:b/>
          <w:i/>
          <w:sz w:val="24"/>
          <w:szCs w:val="24"/>
        </w:rPr>
      </w:pPr>
      <w:r w:rsidRPr="007A057D">
        <w:rPr>
          <w:rFonts w:asciiTheme="minorHAnsi" w:hAnsiTheme="minorHAnsi" w:cstheme="minorHAnsi"/>
          <w:b/>
          <w:i/>
          <w:sz w:val="24"/>
          <w:szCs w:val="24"/>
        </w:rPr>
        <w:br w:type="page"/>
      </w:r>
    </w:p>
    <w:p w:rsidR="00FC474B" w:rsidRPr="007A057D" w:rsidRDefault="00FC474B" w:rsidP="00FC474B">
      <w:pPr>
        <w:spacing w:before="120" w:after="120" w:line="240" w:lineRule="auto"/>
        <w:ind w:right="-2"/>
        <w:jc w:val="both"/>
        <w:outlineLvl w:val="0"/>
        <w:rPr>
          <w:rFonts w:asciiTheme="minorHAnsi" w:hAnsiTheme="minorHAnsi" w:cstheme="minorHAnsi"/>
          <w:b/>
          <w:i/>
          <w:sz w:val="28"/>
          <w:szCs w:val="28"/>
        </w:rPr>
      </w:pPr>
      <w:bookmarkStart w:id="5" w:name="_Toc441766428"/>
      <w:r w:rsidRPr="007A057D">
        <w:rPr>
          <w:rFonts w:asciiTheme="minorHAnsi" w:hAnsiTheme="minorHAnsi" w:cstheme="minorHAnsi"/>
          <w:b/>
          <w:i/>
          <w:sz w:val="28"/>
          <w:szCs w:val="28"/>
        </w:rPr>
        <w:lastRenderedPageBreak/>
        <w:t>2. Analisi del contesto</w:t>
      </w:r>
      <w:bookmarkEnd w:id="5"/>
    </w:p>
    <w:p w:rsidR="00FC474B" w:rsidRPr="007A057D" w:rsidRDefault="00FC474B" w:rsidP="00FC474B">
      <w:pPr>
        <w:spacing w:before="120" w:after="120" w:line="240" w:lineRule="auto"/>
        <w:ind w:right="-2"/>
        <w:jc w:val="both"/>
        <w:outlineLvl w:val="0"/>
        <w:rPr>
          <w:rFonts w:asciiTheme="minorHAnsi" w:hAnsiTheme="minorHAnsi" w:cstheme="minorHAnsi"/>
          <w:b/>
          <w:sz w:val="24"/>
          <w:szCs w:val="24"/>
        </w:rPr>
      </w:pPr>
      <w:bookmarkStart w:id="6" w:name="_Toc441766429"/>
      <w:r w:rsidRPr="007A057D">
        <w:rPr>
          <w:rFonts w:asciiTheme="minorHAnsi" w:hAnsiTheme="minorHAnsi" w:cstheme="minorHAnsi"/>
          <w:b/>
          <w:sz w:val="24"/>
          <w:szCs w:val="24"/>
        </w:rPr>
        <w:t>2.1. Il contesto esterno</w:t>
      </w:r>
      <w:bookmarkEnd w:id="6"/>
    </w:p>
    <w:p w:rsidR="00FC474B" w:rsidRPr="007A057D" w:rsidRDefault="00FC474B" w:rsidP="00FC474B">
      <w:pPr>
        <w:spacing w:before="120" w:after="120" w:line="240" w:lineRule="auto"/>
        <w:jc w:val="both"/>
        <w:rPr>
          <w:rFonts w:asciiTheme="minorHAnsi" w:hAnsiTheme="minorHAnsi" w:cstheme="minorHAnsi"/>
          <w:sz w:val="24"/>
          <w:szCs w:val="24"/>
        </w:rPr>
      </w:pPr>
      <w:r w:rsidRPr="007A057D">
        <w:rPr>
          <w:rFonts w:asciiTheme="minorHAnsi" w:hAnsiTheme="minorHAnsi" w:cstheme="minorHAnsi"/>
          <w:sz w:val="24"/>
          <w:szCs w:val="24"/>
        </w:rPr>
        <w:t>L’Azienda USL di Teramo, è un’azienda sanitaria provinciale che eroga prestazioni sanitarie negli ambiti della prevenzione, della diagnosi, cura e riabilitazione garantendo il livelli essenziali di assistenza definiti in ambito nazionale e regionale. E’ collocata al confine nord-est della Regione Abruzzo con un territorio eterogeneo che si estende dalla cos</w:t>
      </w:r>
      <w:r w:rsidR="00734C6B">
        <w:rPr>
          <w:rFonts w:asciiTheme="minorHAnsi" w:hAnsiTheme="minorHAnsi" w:cstheme="minorHAnsi"/>
          <w:sz w:val="24"/>
          <w:szCs w:val="24"/>
        </w:rPr>
        <w:t>ta Adriatica fino al Gran Sasso</w:t>
      </w:r>
      <w:r w:rsidRPr="007A057D">
        <w:rPr>
          <w:rFonts w:asciiTheme="minorHAnsi" w:hAnsiTheme="minorHAnsi" w:cstheme="minorHAnsi"/>
          <w:sz w:val="24"/>
          <w:szCs w:val="24"/>
        </w:rPr>
        <w:t xml:space="preserve">. La popolazione residente pari a </w:t>
      </w:r>
      <w:r w:rsidRPr="007A057D">
        <w:rPr>
          <w:rFonts w:asciiTheme="minorHAnsi" w:hAnsiTheme="minorHAnsi" w:cstheme="minorHAnsi"/>
          <w:b/>
          <w:sz w:val="24"/>
          <w:szCs w:val="24"/>
        </w:rPr>
        <w:t>311.168</w:t>
      </w:r>
      <w:r w:rsidRPr="007A057D">
        <w:rPr>
          <w:rFonts w:asciiTheme="minorHAnsi" w:hAnsiTheme="minorHAnsi" w:cstheme="minorHAnsi"/>
          <w:sz w:val="24"/>
          <w:szCs w:val="24"/>
        </w:rPr>
        <w:t xml:space="preserve"> è distribuita in 47 comuni. Gli indicatori demografici confrontati con quelli </w:t>
      </w:r>
      <w:r w:rsidR="00734C6B" w:rsidRPr="007A057D">
        <w:rPr>
          <w:rFonts w:asciiTheme="minorHAnsi" w:hAnsiTheme="minorHAnsi" w:cstheme="minorHAnsi"/>
          <w:sz w:val="24"/>
          <w:szCs w:val="24"/>
        </w:rPr>
        <w:t>regionali,</w:t>
      </w:r>
      <w:r w:rsidRPr="007A057D">
        <w:rPr>
          <w:rFonts w:asciiTheme="minorHAnsi" w:hAnsiTheme="minorHAnsi" w:cstheme="minorHAnsi"/>
          <w:sz w:val="24"/>
          <w:szCs w:val="24"/>
        </w:rPr>
        <w:t xml:space="preserve"> indicano una popolazione più giovane</w:t>
      </w:r>
      <w:r w:rsidR="00734C6B">
        <w:rPr>
          <w:rFonts w:asciiTheme="minorHAnsi" w:hAnsiTheme="minorHAnsi" w:cstheme="minorHAnsi"/>
          <w:sz w:val="24"/>
          <w:szCs w:val="24"/>
        </w:rPr>
        <w:t xml:space="preserve"> (</w:t>
      </w:r>
      <w:r w:rsidRPr="007A057D">
        <w:rPr>
          <w:rFonts w:asciiTheme="minorHAnsi" w:hAnsiTheme="minorHAnsi" w:cstheme="minorHAnsi"/>
          <w:sz w:val="24"/>
          <w:szCs w:val="24"/>
        </w:rPr>
        <w:t>21,9% dei teramani è in età &gt;= 65 anni contro il 22,6% della media abruzzese) con una tendenza all’aumento della proporzione di anziani e di grandi anziani &gt;= 80anni (6,9%), rispetto alla rilevazione del 2011 (xxx). L’incidenza di stranieri sulla popolazione residente è pari a 7,7% con un incremento del20,9 %, rispetto al 2011 ed il peso maggiore rispetto al dato regionale pari a 6,5%.</w:t>
      </w:r>
    </w:p>
    <w:tbl>
      <w:tblPr>
        <w:tblW w:w="8718" w:type="dxa"/>
        <w:jc w:val="center"/>
        <w:tblLayout w:type="fixed"/>
        <w:tblCellMar>
          <w:left w:w="10" w:type="dxa"/>
          <w:right w:w="10" w:type="dxa"/>
        </w:tblCellMar>
        <w:tblLook w:val="0000" w:firstRow="0" w:lastRow="0" w:firstColumn="0" w:lastColumn="0" w:noHBand="0" w:noVBand="0"/>
      </w:tblPr>
      <w:tblGrid>
        <w:gridCol w:w="5352"/>
        <w:gridCol w:w="1877"/>
        <w:gridCol w:w="1489"/>
      </w:tblGrid>
      <w:tr w:rsidR="00FC474B" w:rsidRPr="007A057D" w:rsidTr="00FC474B">
        <w:trPr>
          <w:trHeight w:val="330"/>
          <w:jc w:val="center"/>
        </w:trPr>
        <w:tc>
          <w:tcPr>
            <w:tcW w:w="5352"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b/>
                <w:color w:val="000000"/>
                <w:kern w:val="1"/>
                <w:sz w:val="24"/>
                <w:szCs w:val="24"/>
                <w:lang w:eastAsia="ar-SA"/>
              </w:rPr>
            </w:pPr>
            <w:r w:rsidRPr="007A057D">
              <w:rPr>
                <w:rFonts w:asciiTheme="minorHAnsi" w:eastAsia="SimSun" w:hAnsiTheme="minorHAnsi" w:cs="Arial"/>
                <w:b/>
                <w:color w:val="000000"/>
                <w:kern w:val="1"/>
                <w:sz w:val="24"/>
                <w:szCs w:val="24"/>
                <w:lang w:eastAsia="ar-SA"/>
              </w:rPr>
              <w:t>Anno 2015: Demografia</w:t>
            </w:r>
          </w:p>
        </w:tc>
        <w:tc>
          <w:tcPr>
            <w:tcW w:w="1877"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b/>
                <w:color w:val="000000"/>
                <w:kern w:val="1"/>
                <w:sz w:val="24"/>
                <w:szCs w:val="24"/>
                <w:lang w:eastAsia="ar-SA"/>
              </w:rPr>
            </w:pPr>
            <w:r w:rsidRPr="007A057D">
              <w:rPr>
                <w:rFonts w:asciiTheme="minorHAnsi" w:eastAsia="SimSun" w:hAnsiTheme="minorHAnsi" w:cs="Arial"/>
                <w:b/>
                <w:color w:val="000000"/>
                <w:kern w:val="1"/>
                <w:sz w:val="24"/>
                <w:szCs w:val="24"/>
                <w:lang w:eastAsia="ar-SA"/>
              </w:rPr>
              <w:t>ASL Teramo</w:t>
            </w:r>
          </w:p>
        </w:tc>
        <w:tc>
          <w:tcPr>
            <w:tcW w:w="1489"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b/>
                <w:color w:val="000000"/>
                <w:kern w:val="1"/>
                <w:sz w:val="24"/>
                <w:szCs w:val="24"/>
                <w:lang w:eastAsia="ar-SA"/>
              </w:rPr>
            </w:pPr>
            <w:r w:rsidRPr="007A057D">
              <w:rPr>
                <w:rFonts w:asciiTheme="minorHAnsi" w:eastAsia="SimSun" w:hAnsiTheme="minorHAnsi" w:cs="Arial"/>
                <w:b/>
                <w:color w:val="000000"/>
                <w:kern w:val="1"/>
                <w:sz w:val="24"/>
                <w:szCs w:val="24"/>
                <w:lang w:eastAsia="ar-SA"/>
              </w:rPr>
              <w:t>Regione Abruzzo</w:t>
            </w:r>
          </w:p>
        </w:tc>
      </w:tr>
      <w:tr w:rsidR="00FC474B" w:rsidRPr="007A057D" w:rsidTr="00FC474B">
        <w:trPr>
          <w:trHeight w:val="206"/>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color w:val="000000"/>
                <w:kern w:val="1"/>
                <w:sz w:val="24"/>
                <w:szCs w:val="24"/>
                <w:lang w:eastAsia="ar-SA"/>
              </w:rPr>
            </w:pPr>
            <w:r w:rsidRPr="007A057D">
              <w:rPr>
                <w:rFonts w:asciiTheme="minorHAnsi" w:eastAsia="SimSun" w:hAnsiTheme="minorHAnsi" w:cs="Arial"/>
                <w:color w:val="000000"/>
                <w:kern w:val="1"/>
                <w:sz w:val="24"/>
                <w:szCs w:val="24"/>
                <w:lang w:eastAsia="ar-SA"/>
              </w:rPr>
              <w:t>N° residenti</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311.168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1.331.574</w:t>
            </w:r>
          </w:p>
        </w:tc>
      </w:tr>
      <w:tr w:rsidR="00FC474B" w:rsidRPr="007A057D" w:rsidTr="00FC474B">
        <w:trPr>
          <w:trHeight w:val="170"/>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Tasso di natalità per 1000 residenti</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8,0%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7,6%</w:t>
            </w:r>
          </w:p>
        </w:tc>
      </w:tr>
      <w:tr w:rsidR="00FC474B" w:rsidRPr="007A057D" w:rsidTr="00FC474B">
        <w:trPr>
          <w:trHeight w:val="170"/>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color w:val="000000"/>
                <w:kern w:val="1"/>
                <w:sz w:val="24"/>
                <w:szCs w:val="24"/>
                <w:lang w:eastAsia="ar-SA"/>
              </w:rPr>
            </w:pPr>
            <w:r w:rsidRPr="007A057D">
              <w:rPr>
                <w:rFonts w:asciiTheme="minorHAnsi" w:eastAsia="SimSun" w:hAnsiTheme="minorHAnsi" w:cs="Arial"/>
                <w:color w:val="000000"/>
                <w:kern w:val="1"/>
                <w:sz w:val="24"/>
                <w:szCs w:val="24"/>
                <w:lang w:eastAsia="ar-SA"/>
              </w:rPr>
              <w:t>% cittadini stranieri residenti</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7,7%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6,5%</w:t>
            </w:r>
          </w:p>
        </w:tc>
      </w:tr>
      <w:tr w:rsidR="00FC474B" w:rsidRPr="007A057D" w:rsidTr="00FC474B">
        <w:trPr>
          <w:trHeight w:val="170"/>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color w:val="000000"/>
                <w:kern w:val="1"/>
                <w:sz w:val="24"/>
                <w:szCs w:val="24"/>
                <w:lang w:eastAsia="ar-SA"/>
              </w:rPr>
            </w:pPr>
            <w:r w:rsidRPr="007A057D">
              <w:rPr>
                <w:rFonts w:asciiTheme="minorHAnsi" w:eastAsia="SimSun" w:hAnsiTheme="minorHAnsi" w:cs="Arial"/>
                <w:color w:val="000000"/>
                <w:kern w:val="1"/>
                <w:sz w:val="24"/>
                <w:szCs w:val="24"/>
                <w:lang w:eastAsia="ar-SA"/>
              </w:rPr>
              <w:t>Popolazione &lt;18aa/popolazione residente</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15,7%</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15,5%</w:t>
            </w:r>
          </w:p>
        </w:tc>
      </w:tr>
      <w:tr w:rsidR="00FC474B" w:rsidRPr="007A057D" w:rsidTr="00FC474B">
        <w:trPr>
          <w:trHeight w:val="170"/>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color w:val="000000"/>
                <w:kern w:val="1"/>
                <w:sz w:val="24"/>
                <w:szCs w:val="24"/>
                <w:lang w:eastAsia="ar-SA"/>
              </w:rPr>
            </w:pPr>
            <w:r w:rsidRPr="007A057D">
              <w:rPr>
                <w:rFonts w:asciiTheme="minorHAnsi" w:eastAsia="SimSun" w:hAnsiTheme="minorHAnsi" w:cs="Arial"/>
                <w:color w:val="000000"/>
                <w:kern w:val="1"/>
                <w:sz w:val="24"/>
                <w:szCs w:val="24"/>
                <w:lang w:eastAsia="ar-SA"/>
              </w:rPr>
              <w:t>Popolazione &gt; 65aa/popolazione residente</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21,9%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22,6%</w:t>
            </w:r>
          </w:p>
        </w:tc>
      </w:tr>
      <w:tr w:rsidR="00FC474B" w:rsidRPr="007A057D" w:rsidTr="00FC474B">
        <w:trPr>
          <w:trHeight w:val="170"/>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color w:val="000000"/>
                <w:kern w:val="1"/>
                <w:sz w:val="24"/>
                <w:szCs w:val="24"/>
                <w:lang w:eastAsia="ar-SA"/>
              </w:rPr>
            </w:pPr>
            <w:r w:rsidRPr="007A057D">
              <w:rPr>
                <w:rFonts w:asciiTheme="minorHAnsi" w:eastAsia="SimSun" w:hAnsiTheme="minorHAnsi" w:cs="Arial"/>
                <w:color w:val="000000"/>
                <w:kern w:val="1"/>
                <w:sz w:val="24"/>
                <w:szCs w:val="24"/>
                <w:lang w:eastAsia="ar-SA"/>
              </w:rPr>
              <w:t>Popolazione &gt; 80aa/popolazione residente</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6,9%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7,3%</w:t>
            </w:r>
          </w:p>
        </w:tc>
      </w:tr>
      <w:tr w:rsidR="00FC474B" w:rsidRPr="007A057D" w:rsidTr="00FC474B">
        <w:trPr>
          <w:trHeight w:val="278"/>
          <w:jc w:val="center"/>
        </w:trPr>
        <w:tc>
          <w:tcPr>
            <w:tcW w:w="535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Tasso grezzo di mortalità</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10,2%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10,8%</w:t>
            </w:r>
          </w:p>
        </w:tc>
      </w:tr>
    </w:tbl>
    <w:p w:rsidR="00FC474B" w:rsidRPr="007A057D" w:rsidRDefault="00FC474B" w:rsidP="00FC474B">
      <w:pPr>
        <w:spacing w:before="120" w:after="120" w:line="240" w:lineRule="auto"/>
        <w:jc w:val="both"/>
        <w:rPr>
          <w:rFonts w:asciiTheme="minorHAnsi" w:hAnsiTheme="minorHAnsi"/>
          <w:b/>
          <w:sz w:val="24"/>
          <w:szCs w:val="24"/>
        </w:rPr>
      </w:pPr>
      <w:r w:rsidRPr="007A057D">
        <w:rPr>
          <w:rFonts w:asciiTheme="minorHAnsi" w:hAnsiTheme="minorHAnsi"/>
          <w:b/>
          <w:sz w:val="24"/>
          <w:szCs w:val="24"/>
        </w:rPr>
        <w:t>Indicatori economici</w:t>
      </w:r>
    </w:p>
    <w:p w:rsidR="00FC474B" w:rsidRPr="007A057D" w:rsidRDefault="00FC474B" w:rsidP="00FC474B">
      <w:pPr>
        <w:spacing w:before="120" w:after="120" w:line="240" w:lineRule="auto"/>
        <w:jc w:val="both"/>
        <w:rPr>
          <w:rFonts w:asciiTheme="minorHAnsi" w:hAnsiTheme="minorHAnsi" w:cs="Calibri"/>
          <w:i/>
          <w:sz w:val="24"/>
          <w:szCs w:val="24"/>
        </w:rPr>
      </w:pPr>
      <w:r w:rsidRPr="007A057D">
        <w:rPr>
          <w:rFonts w:asciiTheme="minorHAnsi" w:hAnsiTheme="minorHAnsi" w:cs="Calibri"/>
          <w:i/>
          <w:sz w:val="24"/>
          <w:szCs w:val="24"/>
        </w:rPr>
        <w:t>da rapporto sull’economia teramana 2014, pubblicato dalla locale Camera di Commercio a giugno2015; rapporto CRESA IV trimestre 2015</w:t>
      </w:r>
    </w:p>
    <w:p w:rsidR="00FC474B" w:rsidRPr="007A057D" w:rsidRDefault="00FC474B" w:rsidP="00FC474B">
      <w:pPr>
        <w:autoSpaceDE w:val="0"/>
        <w:autoSpaceDN w:val="0"/>
        <w:adjustRightInd w:val="0"/>
        <w:spacing w:before="120" w:after="120" w:line="240" w:lineRule="auto"/>
        <w:jc w:val="both"/>
        <w:rPr>
          <w:rFonts w:asciiTheme="minorHAnsi" w:hAnsiTheme="minorHAnsi"/>
          <w:sz w:val="24"/>
          <w:szCs w:val="24"/>
        </w:rPr>
      </w:pPr>
      <w:r w:rsidRPr="007A057D">
        <w:rPr>
          <w:rFonts w:asciiTheme="minorHAnsi" w:hAnsiTheme="minorHAnsi"/>
          <w:sz w:val="24"/>
          <w:szCs w:val="24"/>
        </w:rPr>
        <w:t xml:space="preserve">Il </w:t>
      </w:r>
      <w:r w:rsidRPr="007A057D">
        <w:rPr>
          <w:rFonts w:asciiTheme="minorHAnsi" w:hAnsiTheme="minorHAnsi"/>
          <w:b/>
          <w:sz w:val="24"/>
          <w:szCs w:val="24"/>
        </w:rPr>
        <w:t>tasso di sviluppo delle imprese</w:t>
      </w:r>
      <w:r w:rsidR="00734C6B">
        <w:rPr>
          <w:rFonts w:asciiTheme="minorHAnsi" w:hAnsiTheme="minorHAnsi"/>
          <w:sz w:val="24"/>
          <w:szCs w:val="24"/>
        </w:rPr>
        <w:t>, (</w:t>
      </w:r>
      <w:r w:rsidRPr="007A057D">
        <w:rPr>
          <w:rFonts w:asciiTheme="minorHAnsi" w:hAnsiTheme="minorHAnsi"/>
          <w:sz w:val="24"/>
          <w:szCs w:val="24"/>
        </w:rPr>
        <w:t xml:space="preserve">differenza tra tasso di natalità e mortalità delle imprese) presenta nel 2014 un valore </w:t>
      </w:r>
      <w:r w:rsidRPr="007A057D">
        <w:rPr>
          <w:rFonts w:asciiTheme="minorHAnsi" w:hAnsiTheme="minorHAnsi"/>
          <w:b/>
          <w:sz w:val="24"/>
          <w:szCs w:val="24"/>
        </w:rPr>
        <w:t>negativo</w:t>
      </w:r>
      <w:r w:rsidRPr="007A057D">
        <w:rPr>
          <w:rFonts w:asciiTheme="minorHAnsi" w:hAnsiTheme="minorHAnsi"/>
          <w:sz w:val="24"/>
          <w:szCs w:val="24"/>
        </w:rPr>
        <w:t xml:space="preserve"> - 1,65 % rispetto all’anno precedente, peggiore del </w:t>
      </w:r>
      <w:r w:rsidR="00734C6B">
        <w:rPr>
          <w:rFonts w:asciiTheme="minorHAnsi" w:hAnsiTheme="minorHAnsi"/>
          <w:sz w:val="24"/>
          <w:szCs w:val="24"/>
        </w:rPr>
        <w:t>corrispondente dato regionale (-0,5) e di quello nazionale (-</w:t>
      </w:r>
      <w:r w:rsidRPr="007A057D">
        <w:rPr>
          <w:rFonts w:asciiTheme="minorHAnsi" w:hAnsiTheme="minorHAnsi"/>
          <w:sz w:val="24"/>
          <w:szCs w:val="24"/>
        </w:rPr>
        <w:t>0,2). I settori più c</w:t>
      </w:r>
      <w:r w:rsidR="00734C6B">
        <w:rPr>
          <w:rFonts w:asciiTheme="minorHAnsi" w:hAnsiTheme="minorHAnsi"/>
          <w:sz w:val="24"/>
          <w:szCs w:val="24"/>
        </w:rPr>
        <w:t>olpiti sono stati: l’edilizia (-4,7), il commercio (-</w:t>
      </w:r>
      <w:r w:rsidRPr="007A057D">
        <w:rPr>
          <w:rFonts w:asciiTheme="minorHAnsi" w:hAnsiTheme="minorHAnsi"/>
          <w:sz w:val="24"/>
          <w:szCs w:val="24"/>
        </w:rPr>
        <w:t>2,3) e l’industria manifatturiera (-1,9). La crisi di questi comparti produttivi, insieme alla caduta dei consumi ha contribuito a ridimensionare ulteriormente il settore dell’artigianato che presenta un tasso di mortalità del 10,5% interessando in modo particolarmente rilevante le imprese femminili. Il tasso di disoccupazione è pari all’11%.</w:t>
      </w:r>
    </w:p>
    <w:p w:rsidR="00FC474B" w:rsidRPr="007A057D" w:rsidRDefault="00FC474B" w:rsidP="00FC474B">
      <w:pPr>
        <w:autoSpaceDE w:val="0"/>
        <w:autoSpaceDN w:val="0"/>
        <w:adjustRightInd w:val="0"/>
        <w:spacing w:before="120" w:after="120" w:line="240" w:lineRule="auto"/>
        <w:jc w:val="both"/>
        <w:rPr>
          <w:rFonts w:asciiTheme="minorHAnsi" w:hAnsiTheme="minorHAnsi"/>
          <w:sz w:val="24"/>
          <w:szCs w:val="24"/>
        </w:rPr>
      </w:pPr>
      <w:r w:rsidRPr="007A057D">
        <w:rPr>
          <w:rFonts w:asciiTheme="minorHAnsi" w:hAnsiTheme="minorHAnsi"/>
          <w:sz w:val="24"/>
          <w:szCs w:val="24"/>
        </w:rPr>
        <w:t xml:space="preserve"> Dalla rilevazioni del CRESA per il IV trimestre 2015 risulta come la </w:t>
      </w:r>
      <w:r w:rsidRPr="007A057D">
        <w:rPr>
          <w:rFonts w:asciiTheme="minorHAnsi" w:hAnsiTheme="minorHAnsi"/>
          <w:b/>
          <w:sz w:val="24"/>
          <w:szCs w:val="24"/>
        </w:rPr>
        <w:t>disoccupazione</w:t>
      </w:r>
      <w:r w:rsidRPr="007A057D">
        <w:rPr>
          <w:rFonts w:asciiTheme="minorHAnsi" w:hAnsiTheme="minorHAnsi"/>
          <w:sz w:val="24"/>
          <w:szCs w:val="24"/>
        </w:rPr>
        <w:t xml:space="preserve"> rappresenti “la nota dolente delle prospettive economiche della regione”. Le assunzioni, infatti, diminuiscono del 5,4% rispetto al IV trimestre 2014, risultato sensibilmente negativo rispetto all’aumento del 10,9% a livello italiano e che pone l’Abruzzo al penultimo posto tra le regioni. In tale contesto </w:t>
      </w:r>
      <w:r w:rsidRPr="007A057D">
        <w:rPr>
          <w:rFonts w:asciiTheme="minorHAnsi" w:hAnsiTheme="minorHAnsi"/>
          <w:sz w:val="24"/>
          <w:szCs w:val="24"/>
        </w:rPr>
        <w:lastRenderedPageBreak/>
        <w:t>Teramo presenta i valori peggiori: le assunzioni di lavoratori dipendenti, rispetto al IV trimestre 2014 sono diminuite del 17%(il livello regionale è di circa il 4%); le procedure fallimentari delle aziende nel 2015 con un tasso del 5,1 (fallimenti aperti ogni 1000 imprese registrate) ed una variazione del + 198,4% rispetto all’anno precedente, rappresentano più del 55% del fenomeno regionale collocandosi tra le peggiori province italiane.</w:t>
      </w:r>
    </w:p>
    <w:tbl>
      <w:tblPr>
        <w:tblW w:w="9371" w:type="dxa"/>
        <w:jc w:val="center"/>
        <w:tblLayout w:type="fixed"/>
        <w:tblCellMar>
          <w:left w:w="10" w:type="dxa"/>
          <w:right w:w="10" w:type="dxa"/>
        </w:tblCellMar>
        <w:tblLook w:val="0000" w:firstRow="0" w:lastRow="0" w:firstColumn="0" w:lastColumn="0" w:noHBand="0" w:noVBand="0"/>
      </w:tblPr>
      <w:tblGrid>
        <w:gridCol w:w="7239"/>
        <w:gridCol w:w="992"/>
        <w:gridCol w:w="1140"/>
      </w:tblGrid>
      <w:tr w:rsidR="00FC474B" w:rsidRPr="007A057D" w:rsidTr="00F6784B">
        <w:trPr>
          <w:trHeight w:val="206"/>
          <w:jc w:val="center"/>
        </w:trPr>
        <w:tc>
          <w:tcPr>
            <w:tcW w:w="7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b/>
                <w:color w:val="000000"/>
                <w:kern w:val="1"/>
                <w:sz w:val="24"/>
                <w:szCs w:val="24"/>
                <w:lang w:eastAsia="ar-SA"/>
              </w:rPr>
            </w:pPr>
            <w:r w:rsidRPr="007A057D">
              <w:rPr>
                <w:rFonts w:asciiTheme="minorHAnsi" w:hAnsiTheme="minorHAnsi"/>
                <w:sz w:val="24"/>
                <w:szCs w:val="24"/>
              </w:rPr>
              <w:br w:type="page"/>
            </w:r>
            <w:r w:rsidRPr="007A057D">
              <w:rPr>
                <w:rFonts w:asciiTheme="minorHAnsi" w:eastAsia="SimSun" w:hAnsiTheme="minorHAnsi" w:cs="Arial"/>
                <w:b/>
                <w:color w:val="000000"/>
                <w:kern w:val="1"/>
                <w:sz w:val="24"/>
                <w:szCs w:val="24"/>
                <w:lang w:eastAsia="ar-SA"/>
              </w:rPr>
              <w:t>Indicatori economici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b/>
                <w:color w:val="000000"/>
                <w:kern w:val="1"/>
                <w:sz w:val="24"/>
                <w:szCs w:val="24"/>
                <w:lang w:eastAsia="ar-SA"/>
              </w:rPr>
            </w:pPr>
            <w:r w:rsidRPr="007A057D">
              <w:rPr>
                <w:rFonts w:asciiTheme="minorHAnsi" w:eastAsia="SimSun" w:hAnsiTheme="minorHAnsi" w:cs="Arial"/>
                <w:b/>
                <w:color w:val="000000"/>
                <w:kern w:val="1"/>
                <w:sz w:val="24"/>
                <w:szCs w:val="24"/>
                <w:lang w:eastAsia="ar-SA"/>
              </w:rPr>
              <w:t>ASL Teramo</w:t>
            </w:r>
          </w:p>
        </w:tc>
        <w:tc>
          <w:tcPr>
            <w:tcW w:w="1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C474B" w:rsidRPr="007A057D" w:rsidRDefault="00FC474B" w:rsidP="00FC474B">
            <w:pPr>
              <w:pStyle w:val="Corpodeltesto80"/>
              <w:shd w:val="clear" w:color="auto" w:fill="auto"/>
              <w:spacing w:before="120" w:after="120" w:line="240" w:lineRule="auto"/>
              <w:ind w:left="120"/>
              <w:jc w:val="both"/>
              <w:rPr>
                <w:rFonts w:asciiTheme="minorHAnsi" w:eastAsia="SimSun" w:hAnsiTheme="minorHAnsi" w:cs="Arial"/>
                <w:b/>
                <w:color w:val="000000"/>
                <w:kern w:val="1"/>
                <w:sz w:val="24"/>
                <w:szCs w:val="24"/>
                <w:lang w:eastAsia="ar-SA"/>
              </w:rPr>
            </w:pPr>
            <w:r w:rsidRPr="007A057D">
              <w:rPr>
                <w:rFonts w:asciiTheme="minorHAnsi" w:eastAsia="SimSun" w:hAnsiTheme="minorHAnsi" w:cs="Arial"/>
                <w:b/>
                <w:color w:val="000000"/>
                <w:kern w:val="1"/>
                <w:sz w:val="24"/>
                <w:szCs w:val="24"/>
                <w:lang w:eastAsia="ar-SA"/>
              </w:rPr>
              <w:t>Regione Abruzzo</w:t>
            </w:r>
          </w:p>
        </w:tc>
      </w:tr>
      <w:tr w:rsidR="00FC474B" w:rsidRPr="007A057D" w:rsidTr="00F6784B">
        <w:trPr>
          <w:trHeight w:val="227"/>
          <w:jc w:val="center"/>
        </w:trPr>
        <w:tc>
          <w:tcPr>
            <w:tcW w:w="723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 xml:space="preserve">Tasso di disoccupazione </w:t>
            </w:r>
            <w:r w:rsidR="00734C6B" w:rsidRPr="007A057D">
              <w:rPr>
                <w:rFonts w:asciiTheme="minorHAnsi" w:hAnsiTheme="minorHAnsi"/>
                <w:sz w:val="24"/>
                <w:szCs w:val="24"/>
              </w:rPr>
              <w:t>(IV</w:t>
            </w:r>
            <w:r w:rsidRPr="007A057D">
              <w:rPr>
                <w:rFonts w:asciiTheme="minorHAnsi" w:hAnsiTheme="minorHAnsi"/>
                <w:sz w:val="24"/>
                <w:szCs w:val="24"/>
              </w:rPr>
              <w:t xml:space="preserve"> trimestre 2014)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11,0%</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11,5%</w:t>
            </w:r>
          </w:p>
        </w:tc>
      </w:tr>
      <w:tr w:rsidR="00FC474B" w:rsidRPr="007A057D" w:rsidTr="00F6784B">
        <w:trPr>
          <w:trHeight w:val="227"/>
          <w:jc w:val="center"/>
        </w:trPr>
        <w:tc>
          <w:tcPr>
            <w:tcW w:w="723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Tasso di occupazione pop. 15-64 aa (IV trimestre 2014)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54,7%</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56,9%</w:t>
            </w:r>
          </w:p>
        </w:tc>
      </w:tr>
      <w:tr w:rsidR="00FC474B" w:rsidRPr="007A057D" w:rsidTr="00F6784B">
        <w:trPr>
          <w:trHeight w:val="227"/>
          <w:jc w:val="center"/>
        </w:trPr>
        <w:tc>
          <w:tcPr>
            <w:tcW w:w="723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Tasso di sviluppo delle imprese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-1,65</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jc w:val="both"/>
              <w:rPr>
                <w:rFonts w:asciiTheme="minorHAnsi" w:hAnsiTheme="minorHAnsi"/>
                <w:sz w:val="24"/>
                <w:szCs w:val="24"/>
              </w:rPr>
            </w:pPr>
            <w:r w:rsidRPr="007A057D">
              <w:rPr>
                <w:rFonts w:asciiTheme="minorHAnsi" w:hAnsiTheme="minorHAnsi"/>
                <w:sz w:val="24"/>
                <w:szCs w:val="24"/>
              </w:rPr>
              <w:t>-0,5</w:t>
            </w:r>
          </w:p>
        </w:tc>
      </w:tr>
      <w:tr w:rsidR="00FC474B" w:rsidRPr="007A057D" w:rsidTr="00F6784B">
        <w:trPr>
          <w:trHeight w:val="588"/>
          <w:jc w:val="center"/>
        </w:trPr>
        <w:tc>
          <w:tcPr>
            <w:tcW w:w="7239"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6784B">
            <w:pPr>
              <w:spacing w:after="0" w:line="240" w:lineRule="auto"/>
              <w:ind w:right="274"/>
              <w:jc w:val="both"/>
              <w:rPr>
                <w:rFonts w:asciiTheme="minorHAnsi" w:hAnsiTheme="minorHAnsi"/>
                <w:sz w:val="24"/>
                <w:szCs w:val="24"/>
              </w:rPr>
            </w:pPr>
            <w:r w:rsidRPr="007A057D">
              <w:rPr>
                <w:rFonts w:asciiTheme="minorHAnsi" w:hAnsiTheme="minorHAnsi"/>
                <w:sz w:val="24"/>
                <w:szCs w:val="24"/>
              </w:rPr>
              <w:t>Variazione % assunzioni lavoratori dipendenti IV trim 2015 su IV trim 2014</w:t>
            </w:r>
            <w:r w:rsidR="00F6784B">
              <w:rPr>
                <w:rFonts w:asciiTheme="minorHAnsi" w:hAnsiTheme="minorHAnsi"/>
                <w:sz w:val="24"/>
                <w:szCs w:val="24"/>
              </w:rPr>
              <w:t xml:space="preserve"> - </w:t>
            </w:r>
            <w:r w:rsidRPr="007A057D">
              <w:rPr>
                <w:rFonts w:asciiTheme="minorHAnsi" w:hAnsiTheme="minorHAnsi"/>
                <w:sz w:val="24"/>
                <w:szCs w:val="24"/>
              </w:rPr>
              <w:t>2014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-17%</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-4%</w:t>
            </w:r>
          </w:p>
        </w:tc>
      </w:tr>
    </w:tbl>
    <w:p w:rsidR="00FC474B" w:rsidRPr="007A057D" w:rsidRDefault="00FC474B" w:rsidP="00FC474B">
      <w:pPr>
        <w:spacing w:before="120" w:after="120" w:line="240" w:lineRule="auto"/>
        <w:jc w:val="both"/>
        <w:rPr>
          <w:rFonts w:asciiTheme="minorHAnsi" w:hAnsiTheme="minorHAnsi"/>
          <w:b/>
          <w:sz w:val="24"/>
          <w:szCs w:val="24"/>
        </w:rPr>
      </w:pPr>
      <w:r w:rsidRPr="007A057D">
        <w:rPr>
          <w:rFonts w:asciiTheme="minorHAnsi" w:hAnsiTheme="minorHAnsi"/>
          <w:b/>
          <w:sz w:val="24"/>
          <w:szCs w:val="24"/>
        </w:rPr>
        <w:t>Criminosità in provincia di Teramo</w:t>
      </w:r>
    </w:p>
    <w:p w:rsidR="00FC474B" w:rsidRPr="007A057D" w:rsidRDefault="00FC474B" w:rsidP="00FC474B">
      <w:pPr>
        <w:spacing w:before="120" w:after="120" w:line="240" w:lineRule="auto"/>
        <w:jc w:val="both"/>
        <w:rPr>
          <w:rFonts w:asciiTheme="minorHAnsi" w:hAnsiTheme="minorHAnsi" w:cstheme="minorHAnsi"/>
          <w:sz w:val="24"/>
          <w:szCs w:val="24"/>
        </w:rPr>
      </w:pPr>
      <w:r w:rsidRPr="007A057D">
        <w:rPr>
          <w:rFonts w:asciiTheme="minorHAnsi" w:hAnsiTheme="minorHAnsi" w:cstheme="minorHAnsi"/>
          <w:i/>
          <w:sz w:val="24"/>
          <w:szCs w:val="24"/>
        </w:rPr>
        <w:t>Dalla relazione sulla situazione dell'Ordine e della Sicurezza in ambito provinciale, riferita al periodo 1° gennaio - 30 novembre 2015, presentata dal Prefetto di Teramo, nel corso della Conferenza permanente - Sezione plenaria, tenuta presso Prefettura il 16 dicembre 2015 si riportano alcuni dati ed analisi ritenuti di interesse per l’aggiornamento del presente Piano</w:t>
      </w:r>
      <w:r w:rsidRPr="007A057D">
        <w:rPr>
          <w:rFonts w:asciiTheme="minorHAnsi" w:hAnsiTheme="minorHAnsi" w:cstheme="minorHAnsi"/>
          <w:sz w:val="24"/>
          <w:szCs w:val="24"/>
        </w:rPr>
        <w:t>.</w:t>
      </w:r>
    </w:p>
    <w:p w:rsidR="00FC474B" w:rsidRPr="007A057D" w:rsidRDefault="00FC474B" w:rsidP="00FC474B">
      <w:pPr>
        <w:spacing w:before="120" w:after="120" w:line="240" w:lineRule="auto"/>
        <w:ind w:left="20" w:right="20"/>
        <w:jc w:val="both"/>
        <w:rPr>
          <w:rFonts w:asciiTheme="minorHAnsi" w:hAnsiTheme="minorHAnsi" w:cs="Calibri"/>
          <w:sz w:val="24"/>
          <w:szCs w:val="24"/>
        </w:rPr>
      </w:pPr>
      <w:r w:rsidRPr="007A057D">
        <w:rPr>
          <w:rFonts w:asciiTheme="minorHAnsi" w:hAnsiTheme="minorHAnsi" w:cs="Calibri"/>
          <w:sz w:val="24"/>
          <w:szCs w:val="24"/>
        </w:rPr>
        <w:t>L'ubicazione centrale ed i principali assi stradali di collegamento Nord/Sud Est/Ovest che attraversano il territorio teramano, espongono la provincia alla cosiddetta "criminalità di transito", proveniente dalle Regioni limitrofe o ad alto rischio (Lazio, Campania, Puglia, ecc.) e, conseguentemente, al transito di merci illegali (droga, articoli contraffatti, ecc.) dirette in altri territori. Analogamente avviene anche per l'immigrazione clandestina, per lo più orientata a raggiungere i grandi centri del Nord e dell'Europa.</w:t>
      </w:r>
    </w:p>
    <w:p w:rsidR="00FC474B" w:rsidRPr="007A057D" w:rsidRDefault="00FC474B" w:rsidP="00FC474B">
      <w:pPr>
        <w:spacing w:before="120" w:after="120" w:line="240" w:lineRule="auto"/>
        <w:ind w:left="20" w:right="20"/>
        <w:jc w:val="both"/>
        <w:rPr>
          <w:rFonts w:asciiTheme="minorHAnsi" w:hAnsiTheme="minorHAnsi" w:cs="Calibri"/>
          <w:sz w:val="24"/>
          <w:szCs w:val="24"/>
        </w:rPr>
      </w:pPr>
      <w:r w:rsidRPr="007A057D">
        <w:rPr>
          <w:rFonts w:asciiTheme="minorHAnsi" w:hAnsiTheme="minorHAnsi" w:cs="Calibri"/>
          <w:sz w:val="24"/>
          <w:szCs w:val="24"/>
        </w:rPr>
        <w:t>Rispetto all’anno precedente si registra un decremento del numero complessivo dei reati in genere (</w:t>
      </w:r>
      <w:r w:rsidRPr="007A057D">
        <w:rPr>
          <w:rStyle w:val="CorpodeltestoCorsivo"/>
          <w:rFonts w:asciiTheme="minorHAnsi" w:hAnsiTheme="minorHAnsi"/>
          <w:sz w:val="24"/>
          <w:szCs w:val="24"/>
        </w:rPr>
        <w:t>nr. 9892 per il</w:t>
      </w:r>
      <w:r w:rsidRPr="007A057D">
        <w:rPr>
          <w:rStyle w:val="CorpodeltestoGrassetto4"/>
          <w:rFonts w:asciiTheme="minorHAnsi" w:hAnsiTheme="minorHAnsi" w:cs="Calibri"/>
          <w:sz w:val="24"/>
          <w:szCs w:val="24"/>
        </w:rPr>
        <w:t xml:space="preserve"> </w:t>
      </w:r>
      <w:r w:rsidRPr="007A057D">
        <w:rPr>
          <w:rFonts w:asciiTheme="minorHAnsi" w:hAnsiTheme="minorHAnsi" w:cs="Calibri"/>
          <w:b/>
          <w:bCs/>
          <w:i/>
          <w:iCs/>
          <w:sz w:val="24"/>
          <w:szCs w:val="24"/>
        </w:rPr>
        <w:t>2015</w:t>
      </w:r>
      <w:r w:rsidRPr="007A057D">
        <w:rPr>
          <w:rFonts w:asciiTheme="minorHAnsi" w:hAnsiTheme="minorHAnsi" w:cs="Calibri"/>
          <w:i/>
          <w:iCs/>
          <w:sz w:val="24"/>
          <w:szCs w:val="24"/>
        </w:rPr>
        <w:t xml:space="preserve"> a fronte di nr.11527per il</w:t>
      </w:r>
      <w:r w:rsidRPr="007A057D">
        <w:rPr>
          <w:rFonts w:asciiTheme="minorHAnsi" w:hAnsiTheme="minorHAnsi" w:cs="Calibri"/>
          <w:b/>
          <w:bCs/>
          <w:i/>
          <w:iCs/>
          <w:sz w:val="24"/>
          <w:szCs w:val="24"/>
        </w:rPr>
        <w:t xml:space="preserve"> 2014</w:t>
      </w:r>
      <w:r w:rsidRPr="007A057D">
        <w:rPr>
          <w:rStyle w:val="CorpodeltestoGrassetto4"/>
          <w:rFonts w:asciiTheme="minorHAnsi" w:hAnsiTheme="minorHAnsi" w:cs="Calibri"/>
          <w:sz w:val="24"/>
          <w:szCs w:val="24"/>
        </w:rPr>
        <w:t>)</w:t>
      </w:r>
      <w:r w:rsidRPr="007A057D">
        <w:rPr>
          <w:rFonts w:asciiTheme="minorHAnsi" w:hAnsiTheme="minorHAnsi" w:cs="Calibri"/>
          <w:sz w:val="24"/>
          <w:szCs w:val="24"/>
        </w:rPr>
        <w:t xml:space="preserve"> di cui oltre il 50% è rappresentato da furti reato che vede maggiormente interessati i comuni costieri. Per i Comuni delle fasce pedemontane e montane ammessi a tutti i benefici previsti dalla norma per i territori colpiti dal terremoto si evidenzia un rischio di infiltrazione mafiosa e di potenziale corruzione nella gestione degli appalti per la ricostruzione. Le misure poste in essere per evitare infiltrazioni mafiose dalle Forze dell'Ordine e la contestuale azione di monitoraggio svolta dalla Prefettura anche in tema di</w:t>
      </w:r>
      <w:r w:rsidRPr="007A057D">
        <w:rPr>
          <w:rStyle w:val="CorpodeltestoGrassetto2"/>
          <w:rFonts w:asciiTheme="minorHAnsi" w:hAnsiTheme="minorHAnsi" w:cs="Calibri"/>
          <w:sz w:val="24"/>
          <w:szCs w:val="24"/>
        </w:rPr>
        <w:t xml:space="preserve"> appalti delle opere pubbliche</w:t>
      </w:r>
      <w:r w:rsidRPr="007A057D">
        <w:rPr>
          <w:rFonts w:asciiTheme="minorHAnsi" w:hAnsiTheme="minorHAnsi" w:cs="Calibri"/>
          <w:sz w:val="24"/>
          <w:szCs w:val="24"/>
        </w:rPr>
        <w:t xml:space="preserve"> e di ricostruzione post-sismica, hanno sinora impedito infiltrazioni da parte di organizzazioni criminali. “Ciò non costituisce, però, elemento di esenzione di questo territorio da interessi malavitosi, sussistendo ancora settori economici appetibili, nonostante intaccati dalla recente grave crisi”. Si evidenzia inoltre il massiccio sbarco di cittadini stranieri richiedenti protezione internazionale che portato all’accoglienza in provincia di Teramo di n. 1498 cittadini nel biennio 2014-2015. Attualmente sono attive n. 17 strutture di prima accoglienza. I soggetti privati gestori di tali strutture sono stati individuati mediante procedure di gara ad evidenza pubblica. Tutti i cittadini stranieri accolti sono sottoposti, al momento dell'arrivo, a visita medica da parte del personale sanitario della A.S.L., che cura inoltre la successiva assistenza ed il monitoraggio delle condizioni di salute in applicazione di un apposito protocollo operativo.</w:t>
      </w:r>
    </w:p>
    <w:p w:rsidR="00FC474B" w:rsidRPr="007A057D" w:rsidRDefault="00FC474B" w:rsidP="00FC474B">
      <w:pPr>
        <w:spacing w:before="120" w:after="120" w:line="240" w:lineRule="auto"/>
        <w:ind w:right="20"/>
        <w:jc w:val="both"/>
        <w:rPr>
          <w:rFonts w:asciiTheme="minorHAnsi" w:hAnsiTheme="minorHAnsi"/>
          <w:b/>
          <w:sz w:val="24"/>
          <w:szCs w:val="24"/>
        </w:rPr>
      </w:pPr>
      <w:r w:rsidRPr="007A057D">
        <w:rPr>
          <w:rFonts w:asciiTheme="minorHAnsi" w:hAnsiTheme="minorHAnsi"/>
          <w:b/>
          <w:sz w:val="24"/>
          <w:szCs w:val="24"/>
        </w:rPr>
        <w:lastRenderedPageBreak/>
        <w:t>2.2. Il contesto interno</w:t>
      </w:r>
    </w:p>
    <w:p w:rsidR="00FC474B" w:rsidRPr="007A057D" w:rsidRDefault="00FC474B" w:rsidP="00BE25B0">
      <w:pPr>
        <w:pStyle w:val="Paragrafoelenco"/>
        <w:numPr>
          <w:ilvl w:val="2"/>
          <w:numId w:val="21"/>
        </w:numPr>
        <w:spacing w:before="120" w:after="120" w:line="240" w:lineRule="auto"/>
        <w:ind w:left="426" w:firstLine="0"/>
        <w:contextualSpacing w:val="0"/>
        <w:jc w:val="both"/>
        <w:outlineLvl w:val="1"/>
        <w:rPr>
          <w:b/>
          <w:sz w:val="24"/>
          <w:szCs w:val="24"/>
        </w:rPr>
      </w:pPr>
      <w:bookmarkStart w:id="7" w:name="_Toc410318961"/>
      <w:bookmarkStart w:id="8" w:name="_Toc441766430"/>
      <w:r w:rsidRPr="007A057D">
        <w:rPr>
          <w:b/>
          <w:sz w:val="24"/>
          <w:szCs w:val="24"/>
        </w:rPr>
        <w:t>Chi siamo</w:t>
      </w:r>
      <w:bookmarkEnd w:id="7"/>
      <w:bookmarkEnd w:id="8"/>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L’Azienda USL di Teramo, collocata nell’ambito della Regione Abruzzo, è un’azienda sanitaria provinciale che eroga prestazioni sanitarie negli ambiti della prevenzione, della diagnosi, cura e riabilitazione garantendo il livelli essenziali di assistenza definiti in ambito nazionale e regionale.</w:t>
      </w:r>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L’Azienda USL di Teramo è dotata di personalità giuridica pubblica e di autonomia gestionale ed è ed è stata istituita nel 1995 con sede legale a Teramo, via Circonvallazione Ragusa, 1.</w:t>
      </w:r>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L’Azienda USL di Teramo è di confine, i residenti in alcuni comuni, per ragioni culturali, storiche e di viabilità, gravitano sulla vicina Regione Marche, contribuendo in parte a generare un flusso di mobilità passiva di prestazioni sanitarie che risulta di difficile governo.</w:t>
      </w:r>
    </w:p>
    <w:p w:rsidR="00FC474B" w:rsidRPr="007A057D" w:rsidRDefault="00FC474B" w:rsidP="00BE25B0">
      <w:pPr>
        <w:pStyle w:val="Paragrafoelenco"/>
        <w:numPr>
          <w:ilvl w:val="2"/>
          <w:numId w:val="21"/>
        </w:numPr>
        <w:spacing w:before="120" w:after="120" w:line="240" w:lineRule="auto"/>
        <w:ind w:left="567" w:firstLine="0"/>
        <w:contextualSpacing w:val="0"/>
        <w:jc w:val="both"/>
        <w:outlineLvl w:val="1"/>
        <w:rPr>
          <w:b/>
          <w:sz w:val="24"/>
          <w:szCs w:val="24"/>
        </w:rPr>
      </w:pPr>
      <w:bookmarkStart w:id="9" w:name="_Toc410318962"/>
      <w:bookmarkStart w:id="10" w:name="_Toc441766431"/>
      <w:r w:rsidRPr="007A057D">
        <w:rPr>
          <w:b/>
          <w:sz w:val="24"/>
          <w:szCs w:val="24"/>
        </w:rPr>
        <w:t>Cosa facciamo e come operiamo</w:t>
      </w:r>
      <w:bookmarkEnd w:id="9"/>
      <w:bookmarkEnd w:id="10"/>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 xml:space="preserve">L’Azienda USL di Teramo è un tipica azienda sanitaria territoriale di dimensioni medio piccole organizzata su base provinciale. Opera in un contesto regionale in collaborazione con altre tre ASL provinciali </w:t>
      </w:r>
      <w:r w:rsidR="00734C6B" w:rsidRPr="007A057D">
        <w:rPr>
          <w:rFonts w:asciiTheme="minorHAnsi" w:hAnsiTheme="minorHAnsi"/>
          <w:sz w:val="24"/>
          <w:szCs w:val="24"/>
        </w:rPr>
        <w:t>ed in</w:t>
      </w:r>
      <w:r w:rsidRPr="007A057D">
        <w:rPr>
          <w:rFonts w:asciiTheme="minorHAnsi" w:hAnsiTheme="minorHAnsi"/>
          <w:sz w:val="24"/>
          <w:szCs w:val="24"/>
        </w:rPr>
        <w:t xml:space="preserve"> assenza di Aziende Ospedaliere. Questo comporta che le stesse ASL siano incaricate della completa presa in carico dei pazienti che risiedono nei relativi territori.</w:t>
      </w:r>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Trattandosi di un’Azienda territoriale, oltre all’attività ospedaliera erogata attraverso quattro presidi di cui tre di medie dimensioni e uno centrale di dimensioni medio grandi, eroga numerose attività territoriali che vanno dal settore della salute mentale, a quello materno infantile, a quello della prevenzione collettiva, a quello distrettuale (ambulatori, medicina convenzionata, ADI, Hospice, ecc.). Attualmente l’assistenza gravita ancora fortemente intorno agli ospedali, pur in presenza di diversi progetti di potenziamento del territorio.</w:t>
      </w:r>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L’Azienda USL di Teramo eroga prestazioni in tutte le specialità di base di area medica o chirurgica, offre due punti nascita e una efficiente rete per la presa in carico del paziente cardiologico caratterizzandosi per una eccellenza nell’area cardiochirurgica a livello regionale. Offre inoltre ai cittadini una rete oncologica che oltre all’attività nell’area medica può contare su un’ottima chirurgia oncologica, sulla radioterapia e sulla medicina nucleare.</w:t>
      </w:r>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L’Azienda USL di Teramo è convenzionata con l’Università dell’Aquila per alcune branche specialistiche (ostetricia e ginecologia, chirurgia toracica, proctologia, epidemiologia, immunologia ed allergologia).</w:t>
      </w:r>
    </w:p>
    <w:p w:rsidR="00FC474B" w:rsidRPr="007A057D" w:rsidRDefault="00FC474B" w:rsidP="00FC474B">
      <w:pPr>
        <w:spacing w:before="120" w:after="120" w:line="240" w:lineRule="auto"/>
        <w:jc w:val="both"/>
        <w:rPr>
          <w:rFonts w:asciiTheme="minorHAnsi" w:hAnsiTheme="minorHAnsi"/>
          <w:sz w:val="24"/>
          <w:szCs w:val="24"/>
        </w:rPr>
      </w:pPr>
      <w:r w:rsidRPr="007A057D">
        <w:rPr>
          <w:rFonts w:asciiTheme="minorHAnsi" w:hAnsiTheme="minorHAnsi"/>
          <w:sz w:val="24"/>
          <w:szCs w:val="24"/>
        </w:rPr>
        <w:t>La principale finalità dell’Azienda è quella di soddisfare la domanda di salute della propria comunità di riferimento.</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 xml:space="preserve">L’assistenza distrettuale viene erogata dai </w:t>
      </w:r>
      <w:r w:rsidRPr="007A057D">
        <w:rPr>
          <w:rFonts w:asciiTheme="minorHAnsi" w:hAnsiTheme="minorHAnsi" w:cs="Calibri"/>
          <w:b/>
          <w:sz w:val="24"/>
          <w:szCs w:val="24"/>
        </w:rPr>
        <w:t>5 distretti</w:t>
      </w:r>
      <w:r w:rsidRPr="007A057D">
        <w:rPr>
          <w:rFonts w:asciiTheme="minorHAnsi" w:hAnsiTheme="minorHAnsi" w:cs="Calibri"/>
          <w:sz w:val="24"/>
          <w:szCs w:val="24"/>
        </w:rPr>
        <w:t xml:space="preserve"> (Teramo, Montorio, Val Vibrata, Roseto, Atri) attraverso strutture prevalentemente pubbliche a da sette strutture del Privato convenzionato </w:t>
      </w:r>
      <w:r w:rsidR="00734C6B" w:rsidRPr="007A057D">
        <w:rPr>
          <w:rFonts w:asciiTheme="minorHAnsi" w:hAnsiTheme="minorHAnsi" w:cs="Calibri"/>
          <w:sz w:val="24"/>
          <w:szCs w:val="24"/>
        </w:rPr>
        <w:t>(laboratori</w:t>
      </w:r>
      <w:r w:rsidRPr="007A057D">
        <w:rPr>
          <w:rFonts w:asciiTheme="minorHAnsi" w:hAnsiTheme="minorHAnsi" w:cs="Calibri"/>
          <w:sz w:val="24"/>
          <w:szCs w:val="24"/>
        </w:rPr>
        <w:t xml:space="preserve"> analisi, radiologia). Complessivamente i MMG sono 253 e 40 Pediatri di Libera Scelta.</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 xml:space="preserve">Le UCCP attive sono 5, (Teramo, Montorio, Sant’Egidio, Villa Rosa e Roseto) con 92 Medici di Medicina Generale. I Nuclei di Cure Primarie sono 20. </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Il tasso di utilizzo dell’assistenza domiciliare è pari a 1,3con un valore di 5,2% per gli anziani &gt;= 65 anni.</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lang w:eastAsia="it-IT"/>
        </w:rPr>
      </w:pPr>
      <w:r w:rsidRPr="007A057D">
        <w:rPr>
          <w:rFonts w:asciiTheme="minorHAnsi" w:hAnsiTheme="minorHAnsi" w:cs="Calibri"/>
          <w:sz w:val="24"/>
          <w:szCs w:val="24"/>
        </w:rPr>
        <w:lastRenderedPageBreak/>
        <w:t>Nel territorio è presente un Hospice, che dispone di 10 posti letto ed ha assistito nel 2015 n 234 pazienti con</w:t>
      </w:r>
      <w:r w:rsidRPr="007A057D">
        <w:rPr>
          <w:rFonts w:asciiTheme="minorHAnsi" w:hAnsiTheme="minorHAnsi" w:cs="Calibri"/>
          <w:sz w:val="24"/>
          <w:szCs w:val="24"/>
          <w:lang w:eastAsia="it-IT"/>
        </w:rPr>
        <w:t xml:space="preserve"> una degenza media di 15,9%. Nel 2014 è stata avviata l’attività ambulatoriale per le cure palliative.</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lang w:eastAsia="it-IT"/>
        </w:rPr>
      </w:pPr>
    </w:p>
    <w:tbl>
      <w:tblPr>
        <w:tblW w:w="7573" w:type="dxa"/>
        <w:tblLayout w:type="fixed"/>
        <w:tblCellMar>
          <w:left w:w="10" w:type="dxa"/>
          <w:right w:w="10" w:type="dxa"/>
        </w:tblCellMar>
        <w:tblLook w:val="0000" w:firstRow="0" w:lastRow="0" w:firstColumn="0" w:lastColumn="0" w:noHBand="0" w:noVBand="0"/>
      </w:tblPr>
      <w:tblGrid>
        <w:gridCol w:w="6389"/>
        <w:gridCol w:w="1184"/>
      </w:tblGrid>
      <w:tr w:rsidR="00FC474B" w:rsidRPr="007A057D" w:rsidTr="00FC474B">
        <w:trPr>
          <w:trHeight w:val="332"/>
        </w:trPr>
        <w:tc>
          <w:tcPr>
            <w:tcW w:w="7573" w:type="dxa"/>
            <w:gridSpan w:val="2"/>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b/>
                <w:sz w:val="24"/>
                <w:szCs w:val="24"/>
              </w:rPr>
            </w:pPr>
            <w:r w:rsidRPr="007A057D">
              <w:rPr>
                <w:rFonts w:asciiTheme="minorHAnsi" w:hAnsiTheme="minorHAnsi"/>
                <w:b/>
                <w:sz w:val="24"/>
                <w:szCs w:val="24"/>
              </w:rPr>
              <w:t>Anno 2015: Assistenza Distrettuale</w:t>
            </w:r>
          </w:p>
        </w:tc>
      </w:tr>
      <w:tr w:rsidR="00FC474B" w:rsidRPr="007A057D" w:rsidTr="00FC474B">
        <w:trPr>
          <w:trHeight w:val="334"/>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distretti aziendali</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5</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Nuclei di Cure Primarie</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20</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UCCP</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5</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Medici di Medicina Generale</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253</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Pediatri di Libera Scelta</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40</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Pazienti assistiti a domicilio</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4.040</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Tasso di pazienti ultra sessantacinquenni assistiti a domicilio</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5,2%</w:t>
            </w:r>
          </w:p>
        </w:tc>
      </w:tr>
      <w:tr w:rsidR="00FC474B" w:rsidRPr="007A057D" w:rsidTr="00FC474B">
        <w:trPr>
          <w:trHeight w:val="332"/>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Posti letto di Hospice</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10</w:t>
            </w:r>
          </w:p>
        </w:tc>
      </w:tr>
      <w:tr w:rsidR="00FC474B" w:rsidRPr="007A057D" w:rsidTr="00FC474B">
        <w:trPr>
          <w:trHeight w:val="185"/>
        </w:trPr>
        <w:tc>
          <w:tcPr>
            <w:tcW w:w="6389"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totale dei dimessi Hospice</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234</w:t>
            </w:r>
          </w:p>
        </w:tc>
      </w:tr>
    </w:tbl>
    <w:p w:rsidR="00FC474B" w:rsidRPr="007A057D" w:rsidRDefault="00FC474B" w:rsidP="00FC474B">
      <w:pPr>
        <w:autoSpaceDE w:val="0"/>
        <w:autoSpaceDN w:val="0"/>
        <w:adjustRightInd w:val="0"/>
        <w:spacing w:before="120" w:after="120" w:line="240" w:lineRule="auto"/>
        <w:jc w:val="both"/>
        <w:rPr>
          <w:rFonts w:asciiTheme="minorHAnsi" w:hAnsiTheme="minorHAnsi" w:cs="Calibri,Bold"/>
          <w:b/>
          <w:bCs/>
          <w:sz w:val="24"/>
          <w:szCs w:val="24"/>
          <w:lang w:eastAsia="it-IT"/>
        </w:rPr>
      </w:pPr>
    </w:p>
    <w:tbl>
      <w:tblPr>
        <w:tblW w:w="8941" w:type="dxa"/>
        <w:tblLayout w:type="fixed"/>
        <w:tblCellMar>
          <w:left w:w="10" w:type="dxa"/>
          <w:right w:w="10" w:type="dxa"/>
        </w:tblCellMar>
        <w:tblLook w:val="0000" w:firstRow="0" w:lastRow="0" w:firstColumn="0" w:lastColumn="0" w:noHBand="0" w:noVBand="0"/>
      </w:tblPr>
      <w:tblGrid>
        <w:gridCol w:w="3696"/>
        <w:gridCol w:w="992"/>
        <w:gridCol w:w="1134"/>
        <w:gridCol w:w="1843"/>
        <w:gridCol w:w="1276"/>
      </w:tblGrid>
      <w:tr w:rsidR="00FC474B" w:rsidRPr="007A057D" w:rsidTr="00FC474B">
        <w:trPr>
          <w:trHeight w:val="332"/>
        </w:trPr>
        <w:tc>
          <w:tcPr>
            <w:tcW w:w="3696" w:type="dxa"/>
            <w:tcBorders>
              <w:top w:val="single" w:sz="4" w:space="0" w:color="auto"/>
              <w:left w:val="single" w:sz="4" w:space="0" w:color="auto"/>
              <w:bottom w:val="single" w:sz="4" w:space="0" w:color="auto"/>
              <w:right w:val="single" w:sz="4" w:space="0" w:color="auto"/>
            </w:tcBorders>
            <w:shd w:val="clear" w:color="auto" w:fill="B1CCE4"/>
            <w:vAlign w:val="center"/>
          </w:tcPr>
          <w:p w:rsidR="00FC474B" w:rsidRPr="007A057D" w:rsidRDefault="00FC474B" w:rsidP="00FC474B">
            <w:pPr>
              <w:pStyle w:val="Corpodeltesto90"/>
              <w:shd w:val="clear" w:color="auto" w:fill="auto"/>
              <w:spacing w:before="120" w:after="120" w:line="240" w:lineRule="auto"/>
              <w:ind w:left="120" w:right="132"/>
              <w:jc w:val="center"/>
              <w:rPr>
                <w:rFonts w:asciiTheme="minorHAnsi" w:hAnsiTheme="minorHAnsi"/>
                <w:b/>
                <w:sz w:val="20"/>
                <w:szCs w:val="20"/>
              </w:rPr>
            </w:pPr>
            <w:r w:rsidRPr="007A057D">
              <w:rPr>
                <w:rFonts w:asciiTheme="minorHAnsi" w:hAnsiTheme="minorHAnsi"/>
                <w:b/>
                <w:sz w:val="20"/>
                <w:szCs w:val="20"/>
              </w:rPr>
              <w:t>Anno 2015: Salute Mentale e Dipendenze Patologiche</w:t>
            </w:r>
          </w:p>
        </w:tc>
        <w:tc>
          <w:tcPr>
            <w:tcW w:w="992" w:type="dxa"/>
            <w:tcBorders>
              <w:top w:val="single" w:sz="4" w:space="0" w:color="auto"/>
              <w:left w:val="single" w:sz="4" w:space="0" w:color="auto"/>
              <w:bottom w:val="single" w:sz="4" w:space="0" w:color="auto"/>
              <w:right w:val="single" w:sz="4" w:space="0" w:color="auto"/>
            </w:tcBorders>
            <w:shd w:val="clear" w:color="auto" w:fill="B1CCE4"/>
            <w:vAlign w:val="center"/>
          </w:tcPr>
          <w:p w:rsidR="00FC474B" w:rsidRPr="007A057D" w:rsidRDefault="00FC474B" w:rsidP="00FC474B">
            <w:pPr>
              <w:pStyle w:val="Corpodeltesto90"/>
              <w:shd w:val="clear" w:color="auto" w:fill="auto"/>
              <w:spacing w:before="120" w:after="120" w:line="240" w:lineRule="auto"/>
              <w:ind w:left="160"/>
              <w:jc w:val="center"/>
              <w:rPr>
                <w:rFonts w:asciiTheme="minorHAnsi" w:hAnsiTheme="minorHAnsi"/>
                <w:b/>
                <w:sz w:val="20"/>
                <w:szCs w:val="20"/>
              </w:rPr>
            </w:pPr>
            <w:r w:rsidRPr="007A057D">
              <w:rPr>
                <w:rFonts w:asciiTheme="minorHAnsi" w:hAnsiTheme="minorHAnsi"/>
                <w:b/>
                <w:sz w:val="20"/>
                <w:szCs w:val="20"/>
              </w:rPr>
              <w:t>N. strutture</w:t>
            </w:r>
          </w:p>
        </w:tc>
        <w:tc>
          <w:tcPr>
            <w:tcW w:w="1134" w:type="dxa"/>
            <w:tcBorders>
              <w:top w:val="single" w:sz="4" w:space="0" w:color="auto"/>
              <w:left w:val="single" w:sz="4" w:space="0" w:color="auto"/>
              <w:bottom w:val="single" w:sz="4" w:space="0" w:color="auto"/>
              <w:right w:val="single" w:sz="4" w:space="0" w:color="auto"/>
            </w:tcBorders>
            <w:shd w:val="clear" w:color="auto" w:fill="B1CCE4"/>
            <w:vAlign w:val="center"/>
          </w:tcPr>
          <w:p w:rsidR="00FC474B" w:rsidRPr="007A057D" w:rsidRDefault="00FC474B" w:rsidP="00FC474B">
            <w:pPr>
              <w:pStyle w:val="Corpodeltesto90"/>
              <w:shd w:val="clear" w:color="auto" w:fill="auto"/>
              <w:spacing w:before="120" w:after="120" w:line="240" w:lineRule="auto"/>
              <w:ind w:right="120"/>
              <w:jc w:val="center"/>
              <w:rPr>
                <w:rFonts w:asciiTheme="minorHAnsi" w:hAnsiTheme="minorHAnsi"/>
                <w:b/>
                <w:sz w:val="20"/>
                <w:szCs w:val="20"/>
              </w:rPr>
            </w:pPr>
            <w:r w:rsidRPr="007A057D">
              <w:rPr>
                <w:rFonts w:asciiTheme="minorHAnsi" w:hAnsiTheme="minorHAnsi"/>
                <w:b/>
                <w:sz w:val="20"/>
                <w:szCs w:val="20"/>
              </w:rPr>
              <w:t>Dimessi residenti</w:t>
            </w:r>
          </w:p>
        </w:tc>
        <w:tc>
          <w:tcPr>
            <w:tcW w:w="1843" w:type="dxa"/>
            <w:tcBorders>
              <w:top w:val="single" w:sz="4" w:space="0" w:color="auto"/>
              <w:left w:val="single" w:sz="4" w:space="0" w:color="auto"/>
              <w:bottom w:val="single" w:sz="4" w:space="0" w:color="auto"/>
              <w:right w:val="single" w:sz="4" w:space="0" w:color="auto"/>
            </w:tcBorders>
            <w:shd w:val="clear" w:color="auto" w:fill="B1CCE4"/>
            <w:vAlign w:val="center"/>
          </w:tcPr>
          <w:p w:rsidR="00FC474B" w:rsidRPr="007A057D" w:rsidRDefault="00FC474B" w:rsidP="00FC474B">
            <w:pPr>
              <w:pStyle w:val="Corpodeltesto90"/>
              <w:shd w:val="clear" w:color="auto" w:fill="auto"/>
              <w:spacing w:before="120" w:after="120" w:line="240" w:lineRule="auto"/>
              <w:ind w:right="132"/>
              <w:jc w:val="center"/>
              <w:rPr>
                <w:rFonts w:asciiTheme="minorHAnsi" w:hAnsiTheme="minorHAnsi"/>
                <w:b/>
                <w:sz w:val="20"/>
                <w:szCs w:val="20"/>
              </w:rPr>
            </w:pPr>
            <w:r w:rsidRPr="007A057D">
              <w:rPr>
                <w:rFonts w:asciiTheme="minorHAnsi" w:hAnsiTheme="minorHAnsi"/>
                <w:b/>
                <w:sz w:val="20"/>
                <w:szCs w:val="20"/>
              </w:rPr>
              <w:t>Giornate di degenza per residenti</w:t>
            </w:r>
          </w:p>
        </w:tc>
        <w:tc>
          <w:tcPr>
            <w:tcW w:w="1276" w:type="dxa"/>
            <w:tcBorders>
              <w:top w:val="single" w:sz="4" w:space="0" w:color="auto"/>
              <w:left w:val="single" w:sz="4" w:space="0" w:color="auto"/>
              <w:bottom w:val="single" w:sz="4" w:space="0" w:color="auto"/>
              <w:right w:val="single" w:sz="4" w:space="0" w:color="auto"/>
            </w:tcBorders>
            <w:shd w:val="clear" w:color="auto" w:fill="B1CCE4"/>
            <w:vAlign w:val="center"/>
          </w:tcPr>
          <w:p w:rsidR="00FC474B" w:rsidRPr="007A057D" w:rsidRDefault="00FC474B" w:rsidP="00FC474B">
            <w:pPr>
              <w:pStyle w:val="Corpodeltesto90"/>
              <w:shd w:val="clear" w:color="auto" w:fill="auto"/>
              <w:spacing w:before="120" w:after="120" w:line="240" w:lineRule="auto"/>
              <w:ind w:left="120"/>
              <w:jc w:val="center"/>
              <w:rPr>
                <w:rFonts w:asciiTheme="minorHAnsi" w:hAnsiTheme="minorHAnsi"/>
                <w:b/>
                <w:sz w:val="20"/>
                <w:szCs w:val="20"/>
              </w:rPr>
            </w:pPr>
            <w:r w:rsidRPr="007A057D">
              <w:rPr>
                <w:rFonts w:asciiTheme="minorHAnsi" w:hAnsiTheme="minorHAnsi"/>
                <w:b/>
                <w:sz w:val="20"/>
                <w:szCs w:val="20"/>
              </w:rPr>
              <w:t>Utenti in carico</w:t>
            </w:r>
          </w:p>
        </w:tc>
      </w:tr>
      <w:tr w:rsidR="00FC474B" w:rsidRPr="007A057D" w:rsidTr="00FC474B">
        <w:trPr>
          <w:trHeight w:val="248"/>
        </w:trPr>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Ospedaliera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r w:rsidRPr="007A057D">
              <w:rPr>
                <w:rFonts w:asciiTheme="minorHAnsi" w:eastAsia="Times New Roman" w:hAnsiTheme="minorHAnsi" w:cs="Calibri"/>
                <w:sz w:val="20"/>
                <w:szCs w:val="20"/>
                <w:lang w:eastAsia="it-IT"/>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r w:rsidRPr="007A057D">
              <w:rPr>
                <w:rFonts w:asciiTheme="minorHAnsi" w:eastAsia="Times New Roman" w:hAnsiTheme="minorHAnsi" w:cs="Calibri"/>
                <w:sz w:val="20"/>
                <w:szCs w:val="20"/>
                <w:lang w:eastAsia="it-IT"/>
              </w:rPr>
              <w:t>1.718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r w:rsidRPr="007A057D">
              <w:rPr>
                <w:rFonts w:asciiTheme="minorHAnsi" w:eastAsia="Times New Roman" w:hAnsiTheme="minorHAnsi" w:cs="Calibri"/>
                <w:sz w:val="20"/>
                <w:szCs w:val="20"/>
                <w:lang w:eastAsia="it-IT"/>
              </w:rPr>
              <w:t>13.070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p>
        </w:tc>
      </w:tr>
      <w:tr w:rsidR="00FC474B" w:rsidRPr="007A057D" w:rsidTr="00FC474B">
        <w:trPr>
          <w:trHeight w:val="170"/>
        </w:trPr>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Centri di Salute Mentale (CSM)</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r w:rsidRPr="007A057D">
              <w:rPr>
                <w:rFonts w:asciiTheme="minorHAnsi" w:eastAsia="Times New Roman" w:hAnsiTheme="minorHAnsi" w:cs="Calibri"/>
                <w:sz w:val="20"/>
                <w:szCs w:val="20"/>
                <w:lang w:eastAsia="it-IT"/>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700"/>
              <w:jc w:val="both"/>
              <w:rPr>
                <w:rFonts w:asciiTheme="minorHAnsi" w:hAnsiTheme="minorHAnsi"/>
                <w:sz w:val="20"/>
                <w:szCs w:val="20"/>
              </w:rPr>
            </w:pPr>
          </w:p>
        </w:tc>
      </w:tr>
      <w:tr w:rsidR="00FC474B" w:rsidRPr="007A057D" w:rsidTr="00FC474B">
        <w:trPr>
          <w:trHeight w:val="178"/>
        </w:trPr>
        <w:tc>
          <w:tcPr>
            <w:tcW w:w="3696"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Dipendenze Patologiche (SerT)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r w:rsidRPr="007A057D">
              <w:rPr>
                <w:rFonts w:asciiTheme="minorHAnsi" w:eastAsia="Times New Roman" w:hAnsiTheme="minorHAnsi" w:cs="Calibri"/>
                <w:sz w:val="20"/>
                <w:szCs w:val="20"/>
                <w:lang w:eastAsia="it-IT"/>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spacing w:before="120" w:after="120" w:line="240" w:lineRule="auto"/>
              <w:jc w:val="both"/>
              <w:rPr>
                <w:rFonts w:asciiTheme="minorHAnsi" w:eastAsia="Times New Roman" w:hAnsiTheme="minorHAnsi" w:cs="Calibri"/>
                <w:sz w:val="20"/>
                <w:szCs w:val="20"/>
                <w:lang w:eastAsia="it-IT"/>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80"/>
              <w:shd w:val="clear" w:color="auto" w:fill="auto"/>
              <w:spacing w:before="120" w:after="120" w:line="240" w:lineRule="auto"/>
              <w:ind w:left="700"/>
              <w:jc w:val="both"/>
              <w:rPr>
                <w:rFonts w:asciiTheme="minorHAnsi" w:hAnsiTheme="minorHAnsi"/>
                <w:sz w:val="20"/>
                <w:szCs w:val="20"/>
              </w:rPr>
            </w:pPr>
            <w:r w:rsidRPr="007A057D">
              <w:rPr>
                <w:rFonts w:asciiTheme="minorHAnsi" w:hAnsiTheme="minorHAnsi"/>
                <w:sz w:val="20"/>
                <w:szCs w:val="20"/>
              </w:rPr>
              <w:t>4.274</w:t>
            </w:r>
          </w:p>
        </w:tc>
      </w:tr>
    </w:tbl>
    <w:p w:rsidR="00FC474B" w:rsidRPr="007A057D" w:rsidRDefault="00FC474B" w:rsidP="00FC474B">
      <w:pPr>
        <w:autoSpaceDE w:val="0"/>
        <w:autoSpaceDN w:val="0"/>
        <w:adjustRightInd w:val="0"/>
        <w:spacing w:before="120" w:after="120" w:line="240" w:lineRule="auto"/>
        <w:jc w:val="both"/>
        <w:rPr>
          <w:rFonts w:asciiTheme="minorHAnsi" w:eastAsia="Times New Roman" w:hAnsiTheme="minorHAnsi" w:cs="Calibri"/>
          <w:sz w:val="24"/>
          <w:szCs w:val="24"/>
          <w:lang w:eastAsia="it-IT"/>
        </w:rPr>
      </w:pPr>
    </w:p>
    <w:tbl>
      <w:tblPr>
        <w:tblW w:w="0" w:type="auto"/>
        <w:tblLayout w:type="fixed"/>
        <w:tblCellMar>
          <w:left w:w="10" w:type="dxa"/>
          <w:right w:w="10" w:type="dxa"/>
        </w:tblCellMar>
        <w:tblLook w:val="0000" w:firstRow="0" w:lastRow="0" w:firstColumn="0" w:lastColumn="0" w:noHBand="0" w:noVBand="0"/>
      </w:tblPr>
      <w:tblGrid>
        <w:gridCol w:w="4121"/>
        <w:gridCol w:w="2835"/>
        <w:gridCol w:w="1985"/>
      </w:tblGrid>
      <w:tr w:rsidR="00FC474B" w:rsidRPr="007A057D" w:rsidTr="00FC474B">
        <w:trPr>
          <w:trHeight w:val="211"/>
        </w:trPr>
        <w:tc>
          <w:tcPr>
            <w:tcW w:w="4121"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120"/>
              <w:jc w:val="center"/>
              <w:rPr>
                <w:rFonts w:asciiTheme="minorHAnsi" w:hAnsiTheme="minorHAnsi"/>
                <w:b/>
                <w:sz w:val="20"/>
                <w:szCs w:val="20"/>
              </w:rPr>
            </w:pPr>
            <w:r w:rsidRPr="007A057D">
              <w:rPr>
                <w:rFonts w:asciiTheme="minorHAnsi" w:hAnsiTheme="minorHAnsi"/>
                <w:b/>
                <w:sz w:val="20"/>
                <w:szCs w:val="20"/>
              </w:rPr>
              <w:t>Anno 2014: Specialistica Ambulatoriale</w:t>
            </w:r>
          </w:p>
        </w:tc>
        <w:tc>
          <w:tcPr>
            <w:tcW w:w="2835"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120"/>
              <w:jc w:val="center"/>
              <w:rPr>
                <w:rFonts w:asciiTheme="minorHAnsi" w:hAnsiTheme="minorHAnsi"/>
                <w:b/>
                <w:sz w:val="20"/>
                <w:szCs w:val="20"/>
              </w:rPr>
            </w:pPr>
            <w:r w:rsidRPr="007A057D">
              <w:rPr>
                <w:rFonts w:asciiTheme="minorHAnsi" w:hAnsiTheme="minorHAnsi"/>
                <w:b/>
                <w:sz w:val="20"/>
                <w:szCs w:val="20"/>
              </w:rPr>
              <w:t>n. strutture di erogazione</w:t>
            </w:r>
          </w:p>
        </w:tc>
        <w:tc>
          <w:tcPr>
            <w:tcW w:w="1985"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120"/>
              <w:jc w:val="center"/>
              <w:rPr>
                <w:rFonts w:asciiTheme="minorHAnsi" w:hAnsiTheme="minorHAnsi"/>
                <w:b/>
                <w:sz w:val="20"/>
                <w:szCs w:val="20"/>
              </w:rPr>
            </w:pPr>
            <w:r w:rsidRPr="007A057D">
              <w:rPr>
                <w:rFonts w:asciiTheme="minorHAnsi" w:hAnsiTheme="minorHAnsi"/>
                <w:b/>
                <w:sz w:val="20"/>
                <w:szCs w:val="20"/>
              </w:rPr>
              <w:t>n. prestazioni</w:t>
            </w:r>
          </w:p>
        </w:tc>
      </w:tr>
      <w:tr w:rsidR="00FC474B" w:rsidRPr="007A057D" w:rsidTr="00FC474B">
        <w:trPr>
          <w:trHeight w:val="315"/>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Strutture Pubbliche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2.862.948</w:t>
            </w:r>
          </w:p>
        </w:tc>
      </w:tr>
      <w:tr w:rsidR="00FC474B" w:rsidRPr="007A057D" w:rsidTr="00FC474B">
        <w:trPr>
          <w:trHeight w:val="211"/>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Strutture Private accreditate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sz w:val="20"/>
                <w:szCs w:val="20"/>
              </w:rPr>
            </w:pPr>
            <w:r w:rsidRPr="007A057D">
              <w:rPr>
                <w:rFonts w:asciiTheme="minorHAnsi" w:hAnsiTheme="minorHAnsi"/>
                <w:sz w:val="20"/>
                <w:szCs w:val="20"/>
              </w:rPr>
              <w:t>410.309</w:t>
            </w:r>
          </w:p>
        </w:tc>
      </w:tr>
    </w:tbl>
    <w:p w:rsidR="00FC474B" w:rsidRPr="007A057D" w:rsidRDefault="00FC474B" w:rsidP="00FC474B">
      <w:pPr>
        <w:autoSpaceDE w:val="0"/>
        <w:autoSpaceDN w:val="0"/>
        <w:adjustRightInd w:val="0"/>
        <w:spacing w:before="120" w:after="120" w:line="240" w:lineRule="auto"/>
        <w:jc w:val="both"/>
        <w:rPr>
          <w:rFonts w:asciiTheme="minorHAnsi" w:hAnsiTheme="minorHAnsi" w:cs="Calibri"/>
          <w:b/>
          <w:bCs/>
          <w:sz w:val="24"/>
          <w:szCs w:val="24"/>
          <w:lang w:eastAsia="it-IT"/>
        </w:rPr>
      </w:pPr>
    </w:p>
    <w:p w:rsidR="00FC474B" w:rsidRPr="007A057D" w:rsidRDefault="00FC474B" w:rsidP="00FC474B">
      <w:pPr>
        <w:spacing w:before="120" w:after="120" w:line="240" w:lineRule="auto"/>
        <w:jc w:val="both"/>
        <w:rPr>
          <w:rFonts w:asciiTheme="minorHAnsi" w:hAnsiTheme="minorHAnsi" w:cs="Calibri"/>
          <w:b/>
          <w:bCs/>
          <w:sz w:val="24"/>
          <w:szCs w:val="24"/>
          <w:lang w:eastAsia="it-IT"/>
        </w:rPr>
      </w:pPr>
      <w:r w:rsidRPr="007A057D">
        <w:rPr>
          <w:rFonts w:asciiTheme="minorHAnsi" w:hAnsiTheme="minorHAnsi" w:cs="Calibri"/>
          <w:b/>
          <w:bCs/>
          <w:sz w:val="24"/>
          <w:szCs w:val="24"/>
          <w:lang w:eastAsia="it-IT"/>
        </w:rPr>
        <w:br w:type="page"/>
      </w:r>
      <w:r w:rsidRPr="007A057D">
        <w:rPr>
          <w:rFonts w:asciiTheme="minorHAnsi" w:hAnsiTheme="minorHAnsi" w:cs="Calibri"/>
          <w:b/>
          <w:bCs/>
          <w:sz w:val="24"/>
          <w:szCs w:val="24"/>
          <w:lang w:eastAsia="it-IT"/>
        </w:rPr>
        <w:lastRenderedPageBreak/>
        <w:t xml:space="preserve">Prevenzione e tutela della salute </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lang w:eastAsia="it-IT"/>
        </w:rPr>
      </w:pPr>
      <w:r w:rsidRPr="007A057D">
        <w:rPr>
          <w:rFonts w:asciiTheme="minorHAnsi" w:hAnsiTheme="minorHAnsi" w:cs="Calibri"/>
          <w:sz w:val="24"/>
          <w:szCs w:val="24"/>
          <w:lang w:eastAsia="it-IT"/>
        </w:rPr>
        <w:t>L’adesione ai programmi di screening regionale raggiunge un buon livello nello screening del Ca della mammella (65%), e in quello</w:t>
      </w:r>
      <w:r w:rsidR="00734C6B">
        <w:rPr>
          <w:rFonts w:asciiTheme="minorHAnsi" w:hAnsiTheme="minorHAnsi" w:cs="Calibri"/>
          <w:sz w:val="24"/>
          <w:szCs w:val="24"/>
          <w:lang w:eastAsia="it-IT"/>
        </w:rPr>
        <w:t xml:space="preserve"> e della cervice uterina (59%%) </w:t>
      </w:r>
      <w:r w:rsidRPr="007A057D">
        <w:rPr>
          <w:rFonts w:asciiTheme="minorHAnsi" w:hAnsiTheme="minorHAnsi" w:cs="Calibri"/>
          <w:sz w:val="24"/>
          <w:szCs w:val="24"/>
          <w:lang w:eastAsia="it-IT"/>
        </w:rPr>
        <w:t xml:space="preserve">mentre deve essere ancora migliorata nel Ca del colon retto (16%) </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lang w:eastAsia="it-IT"/>
        </w:rPr>
      </w:pPr>
      <w:r w:rsidRPr="007A057D">
        <w:rPr>
          <w:rFonts w:asciiTheme="minorHAnsi" w:hAnsiTheme="minorHAnsi" w:cs="Calibri"/>
          <w:sz w:val="24"/>
          <w:szCs w:val="24"/>
          <w:lang w:eastAsia="it-IT"/>
        </w:rPr>
        <w:t xml:space="preserve">La copertura vaccinale antinfluenzale nella popolazione anziana negli ultimi anni ha evidenziato una flessione, attestandosi al 43%% degli ultrasessantacinquenni </w:t>
      </w:r>
    </w:p>
    <w:tbl>
      <w:tblPr>
        <w:tblW w:w="0" w:type="auto"/>
        <w:tblLayout w:type="fixed"/>
        <w:tblCellMar>
          <w:left w:w="10" w:type="dxa"/>
          <w:right w:w="10" w:type="dxa"/>
        </w:tblCellMar>
        <w:tblLook w:val="0000" w:firstRow="0" w:lastRow="0" w:firstColumn="0" w:lastColumn="0" w:noHBand="0" w:noVBand="0"/>
      </w:tblPr>
      <w:tblGrid>
        <w:gridCol w:w="7381"/>
        <w:gridCol w:w="1843"/>
      </w:tblGrid>
      <w:tr w:rsidR="00FC474B" w:rsidRPr="007A057D" w:rsidTr="00FC474B">
        <w:trPr>
          <w:trHeight w:val="211"/>
        </w:trPr>
        <w:tc>
          <w:tcPr>
            <w:tcW w:w="7381"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120"/>
              <w:jc w:val="both"/>
              <w:rPr>
                <w:rFonts w:asciiTheme="minorHAnsi" w:hAnsiTheme="minorHAnsi"/>
                <w:b/>
                <w:sz w:val="24"/>
                <w:szCs w:val="24"/>
              </w:rPr>
            </w:pPr>
            <w:r w:rsidRPr="007A057D">
              <w:rPr>
                <w:rFonts w:asciiTheme="minorHAnsi" w:hAnsiTheme="minorHAnsi"/>
                <w:b/>
                <w:sz w:val="24"/>
                <w:szCs w:val="24"/>
              </w:rPr>
              <w:t>Anno 2015: Prevenzione e tutela della salute</w:t>
            </w:r>
          </w:p>
        </w:tc>
        <w:tc>
          <w:tcPr>
            <w:tcW w:w="1843"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360"/>
              <w:jc w:val="both"/>
              <w:rPr>
                <w:rFonts w:asciiTheme="minorHAnsi" w:hAnsiTheme="minorHAnsi"/>
                <w:b/>
                <w:sz w:val="24"/>
                <w:szCs w:val="24"/>
              </w:rPr>
            </w:pPr>
            <w:r w:rsidRPr="007A057D">
              <w:rPr>
                <w:rFonts w:asciiTheme="minorHAnsi" w:hAnsiTheme="minorHAnsi"/>
                <w:b/>
                <w:sz w:val="24"/>
                <w:szCs w:val="24"/>
              </w:rPr>
              <w:t>Asl Teramo</w:t>
            </w:r>
          </w:p>
        </w:tc>
      </w:tr>
      <w:tr w:rsidR="00FC474B" w:rsidRPr="007A057D" w:rsidTr="00FC474B">
        <w:trPr>
          <w:trHeight w:val="206"/>
        </w:trPr>
        <w:tc>
          <w:tcPr>
            <w:tcW w:w="7381"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Assistenza collettiva in ambiente di vita e di lavoro - Aziende ispezionate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jc w:val="center"/>
              <w:rPr>
                <w:rFonts w:asciiTheme="minorHAnsi" w:hAnsiTheme="minorHAnsi"/>
                <w:sz w:val="24"/>
                <w:szCs w:val="24"/>
              </w:rPr>
            </w:pPr>
            <w:r w:rsidRPr="007A057D">
              <w:rPr>
                <w:rFonts w:asciiTheme="minorHAnsi" w:hAnsiTheme="minorHAnsi"/>
                <w:sz w:val="24"/>
                <w:szCs w:val="24"/>
              </w:rPr>
              <w:t>470</w:t>
            </w:r>
          </w:p>
        </w:tc>
      </w:tr>
      <w:tr w:rsidR="00FC474B" w:rsidRPr="007A057D" w:rsidTr="00FC474B">
        <w:trPr>
          <w:trHeight w:val="206"/>
        </w:trPr>
        <w:tc>
          <w:tcPr>
            <w:tcW w:w="7381"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Adesione agli screening Ca mammella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jc w:val="center"/>
              <w:rPr>
                <w:rFonts w:asciiTheme="minorHAnsi" w:hAnsiTheme="minorHAnsi"/>
                <w:sz w:val="24"/>
                <w:szCs w:val="24"/>
              </w:rPr>
            </w:pPr>
            <w:r w:rsidRPr="007A057D">
              <w:rPr>
                <w:rFonts w:asciiTheme="minorHAnsi" w:hAnsiTheme="minorHAnsi"/>
                <w:sz w:val="24"/>
                <w:szCs w:val="24"/>
              </w:rPr>
              <w:t>65%</w:t>
            </w:r>
          </w:p>
        </w:tc>
      </w:tr>
      <w:tr w:rsidR="00FC474B" w:rsidRPr="007A057D" w:rsidTr="00FC474B">
        <w:trPr>
          <w:trHeight w:val="202"/>
        </w:trPr>
        <w:tc>
          <w:tcPr>
            <w:tcW w:w="7381"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ind w:left="142"/>
              <w:jc w:val="both"/>
              <w:rPr>
                <w:rFonts w:asciiTheme="minorHAnsi" w:hAnsiTheme="minorHAnsi"/>
                <w:sz w:val="24"/>
                <w:szCs w:val="24"/>
              </w:rPr>
            </w:pPr>
            <w:r w:rsidRPr="007A057D">
              <w:rPr>
                <w:rFonts w:asciiTheme="minorHAnsi" w:hAnsiTheme="minorHAnsi"/>
                <w:sz w:val="24"/>
                <w:szCs w:val="24"/>
              </w:rPr>
              <w:t>Ca colon retto</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jc w:val="center"/>
              <w:rPr>
                <w:rFonts w:asciiTheme="minorHAnsi" w:hAnsiTheme="minorHAnsi"/>
                <w:sz w:val="24"/>
                <w:szCs w:val="24"/>
              </w:rPr>
            </w:pPr>
            <w:r w:rsidRPr="007A057D">
              <w:rPr>
                <w:rFonts w:asciiTheme="minorHAnsi" w:hAnsiTheme="minorHAnsi"/>
                <w:sz w:val="24"/>
                <w:szCs w:val="24"/>
              </w:rPr>
              <w:t>16%</w:t>
            </w:r>
          </w:p>
        </w:tc>
      </w:tr>
      <w:tr w:rsidR="00FC474B" w:rsidRPr="007A057D" w:rsidTr="00FC474B">
        <w:trPr>
          <w:trHeight w:val="206"/>
        </w:trPr>
        <w:tc>
          <w:tcPr>
            <w:tcW w:w="7381"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ind w:left="142"/>
              <w:jc w:val="both"/>
              <w:rPr>
                <w:rFonts w:asciiTheme="minorHAnsi" w:hAnsiTheme="minorHAnsi"/>
                <w:sz w:val="24"/>
                <w:szCs w:val="24"/>
              </w:rPr>
            </w:pPr>
            <w:r w:rsidRPr="007A057D">
              <w:rPr>
                <w:rFonts w:asciiTheme="minorHAnsi" w:hAnsiTheme="minorHAnsi"/>
                <w:sz w:val="24"/>
                <w:szCs w:val="24"/>
              </w:rPr>
              <w:t>Ca cervice uterina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jc w:val="center"/>
              <w:rPr>
                <w:rFonts w:asciiTheme="minorHAnsi" w:hAnsiTheme="minorHAnsi"/>
                <w:sz w:val="24"/>
                <w:szCs w:val="24"/>
              </w:rPr>
            </w:pPr>
            <w:r w:rsidRPr="007A057D">
              <w:rPr>
                <w:rFonts w:asciiTheme="minorHAnsi" w:hAnsiTheme="minorHAnsi"/>
                <w:sz w:val="24"/>
                <w:szCs w:val="24"/>
              </w:rPr>
              <w:t>59%</w:t>
            </w:r>
          </w:p>
        </w:tc>
      </w:tr>
      <w:tr w:rsidR="00FC474B" w:rsidRPr="007A057D" w:rsidTr="00FC474B">
        <w:trPr>
          <w:trHeight w:val="216"/>
        </w:trPr>
        <w:tc>
          <w:tcPr>
            <w:tcW w:w="7381"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Copertura vaccinale antinfluenzale &gt;65aa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734C6B">
            <w:pPr>
              <w:pStyle w:val="Corpodeltesto80"/>
              <w:shd w:val="clear" w:color="auto" w:fill="auto"/>
              <w:spacing w:before="120" w:after="120" w:line="240" w:lineRule="auto"/>
              <w:jc w:val="center"/>
              <w:rPr>
                <w:rFonts w:asciiTheme="minorHAnsi" w:hAnsiTheme="minorHAnsi"/>
                <w:sz w:val="24"/>
                <w:szCs w:val="24"/>
              </w:rPr>
            </w:pPr>
            <w:r w:rsidRPr="007A057D">
              <w:rPr>
                <w:rFonts w:asciiTheme="minorHAnsi" w:hAnsiTheme="minorHAnsi"/>
                <w:sz w:val="24"/>
                <w:szCs w:val="24"/>
              </w:rPr>
              <w:t>43%</w:t>
            </w:r>
          </w:p>
        </w:tc>
      </w:tr>
    </w:tbl>
    <w:p w:rsidR="00FC474B" w:rsidRPr="007A057D" w:rsidRDefault="00FC474B" w:rsidP="00FC474B">
      <w:pPr>
        <w:autoSpaceDE w:val="0"/>
        <w:autoSpaceDN w:val="0"/>
        <w:adjustRightInd w:val="0"/>
        <w:spacing w:before="120" w:after="120" w:line="240" w:lineRule="auto"/>
        <w:jc w:val="both"/>
        <w:rPr>
          <w:rFonts w:asciiTheme="minorHAnsi" w:hAnsiTheme="minorHAnsi" w:cs="Calibri"/>
          <w:b/>
          <w:bCs/>
          <w:sz w:val="24"/>
          <w:szCs w:val="24"/>
          <w:lang w:eastAsia="it-IT"/>
        </w:rPr>
      </w:pPr>
      <w:r w:rsidRPr="007A057D">
        <w:rPr>
          <w:rFonts w:asciiTheme="minorHAnsi" w:hAnsiTheme="minorHAnsi" w:cs="Calibri"/>
          <w:b/>
          <w:bCs/>
          <w:sz w:val="24"/>
          <w:szCs w:val="24"/>
          <w:lang w:eastAsia="it-IT"/>
        </w:rPr>
        <w:t>Assistenza Ospedaliera</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lang w:eastAsia="it-IT"/>
        </w:rPr>
      </w:pPr>
      <w:r w:rsidRPr="007A057D">
        <w:rPr>
          <w:rFonts w:asciiTheme="minorHAnsi" w:hAnsiTheme="minorHAnsi" w:cs="Calibri"/>
          <w:sz w:val="24"/>
          <w:szCs w:val="24"/>
          <w:lang w:eastAsia="it-IT"/>
        </w:rPr>
        <w:t xml:space="preserve">La rete ospedaliera è costituita da N. 4 Ospedali pubblici che presentano una dotazione di 863 posti letto </w:t>
      </w:r>
    </w:p>
    <w:p w:rsidR="00FC474B" w:rsidRPr="007A057D" w:rsidRDefault="00FC474B" w:rsidP="00FC474B">
      <w:pPr>
        <w:autoSpaceDE w:val="0"/>
        <w:autoSpaceDN w:val="0"/>
        <w:adjustRightInd w:val="0"/>
        <w:spacing w:before="120" w:after="120" w:line="240" w:lineRule="auto"/>
        <w:jc w:val="both"/>
        <w:rPr>
          <w:rFonts w:asciiTheme="minorHAnsi" w:hAnsiTheme="minorHAnsi" w:cs="Calibri"/>
          <w:sz w:val="24"/>
          <w:szCs w:val="24"/>
          <w:lang w:eastAsia="it-IT"/>
        </w:rPr>
      </w:pPr>
      <w:r w:rsidRPr="007A057D">
        <w:rPr>
          <w:rFonts w:asciiTheme="minorHAnsi" w:hAnsiTheme="minorHAnsi" w:cs="Calibri"/>
          <w:sz w:val="24"/>
          <w:szCs w:val="24"/>
          <w:lang w:eastAsia="it-IT"/>
        </w:rPr>
        <w:t xml:space="preserve">La ASL di Teramo nel 2014 ha prodotto 34.925 ricoveri per un valore di 210.268.482€, </w:t>
      </w:r>
      <w:r w:rsidRPr="007A057D">
        <w:rPr>
          <w:rFonts w:asciiTheme="minorHAnsi" w:hAnsiTheme="minorHAnsi"/>
          <w:sz w:val="24"/>
          <w:szCs w:val="24"/>
        </w:rPr>
        <w:t xml:space="preserve">La mobilità passiva extra regionale è particolarmente elevata, con 12.852 ricoveri e 41.775.931 € (anno 2013 ultimo dato consolidato). L’indice di fuga dei pazienti teramani, fuori regione è superiore al 30% </w:t>
      </w:r>
    </w:p>
    <w:tbl>
      <w:tblPr>
        <w:tblW w:w="0" w:type="auto"/>
        <w:tblLayout w:type="fixed"/>
        <w:tblCellMar>
          <w:left w:w="10" w:type="dxa"/>
          <w:right w:w="10" w:type="dxa"/>
        </w:tblCellMar>
        <w:tblLook w:val="0000" w:firstRow="0" w:lastRow="0" w:firstColumn="0" w:lastColumn="0" w:noHBand="0" w:noVBand="0"/>
      </w:tblPr>
      <w:tblGrid>
        <w:gridCol w:w="6956"/>
        <w:gridCol w:w="1701"/>
      </w:tblGrid>
      <w:tr w:rsidR="00FC474B" w:rsidRPr="007A057D" w:rsidTr="00FC474B">
        <w:trPr>
          <w:trHeight w:val="199"/>
        </w:trPr>
        <w:tc>
          <w:tcPr>
            <w:tcW w:w="6956"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jc w:val="both"/>
              <w:rPr>
                <w:rFonts w:asciiTheme="minorHAnsi" w:hAnsiTheme="minorHAnsi"/>
                <w:b/>
                <w:sz w:val="24"/>
                <w:szCs w:val="24"/>
              </w:rPr>
            </w:pPr>
            <w:r w:rsidRPr="007A057D">
              <w:rPr>
                <w:rFonts w:asciiTheme="minorHAnsi" w:hAnsiTheme="minorHAnsi"/>
                <w:b/>
                <w:sz w:val="24"/>
                <w:szCs w:val="24"/>
              </w:rPr>
              <w:t xml:space="preserve">Assistenza Ospedaliera </w:t>
            </w:r>
          </w:p>
        </w:tc>
        <w:tc>
          <w:tcPr>
            <w:tcW w:w="1701" w:type="dxa"/>
            <w:tcBorders>
              <w:top w:val="single" w:sz="4" w:space="0" w:color="auto"/>
              <w:left w:val="single" w:sz="4" w:space="0" w:color="auto"/>
              <w:bottom w:val="single" w:sz="4" w:space="0" w:color="auto"/>
              <w:right w:val="single" w:sz="4" w:space="0" w:color="auto"/>
            </w:tcBorders>
            <w:shd w:val="clear" w:color="auto" w:fill="B1CCE4"/>
          </w:tcPr>
          <w:p w:rsidR="00FC474B" w:rsidRPr="007A057D" w:rsidRDefault="00FC474B" w:rsidP="00FC474B">
            <w:pPr>
              <w:pStyle w:val="Corpodeltesto90"/>
              <w:shd w:val="clear" w:color="auto" w:fill="auto"/>
              <w:spacing w:before="120" w:after="120" w:line="240" w:lineRule="auto"/>
              <w:ind w:left="180"/>
              <w:jc w:val="both"/>
              <w:rPr>
                <w:rFonts w:asciiTheme="minorHAnsi" w:hAnsiTheme="minorHAnsi"/>
                <w:b/>
                <w:sz w:val="24"/>
                <w:szCs w:val="24"/>
              </w:rPr>
            </w:pPr>
            <w:r w:rsidRPr="007A057D">
              <w:rPr>
                <w:rFonts w:asciiTheme="minorHAnsi" w:hAnsiTheme="minorHAnsi"/>
                <w:b/>
                <w:sz w:val="24"/>
                <w:szCs w:val="24"/>
              </w:rPr>
              <w:t>ASL</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ospedali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4</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 xml:space="preserve">n. ricoveri ordinari per acuti </w:t>
            </w:r>
            <w:r>
              <w:rPr>
                <w:rFonts w:asciiTheme="minorHAnsi" w:hAnsiTheme="minorHAnsi"/>
                <w:sz w:val="24"/>
                <w:szCs w:val="24"/>
              </w:rPr>
              <w:t>(</w:t>
            </w:r>
            <w:r w:rsidRPr="007A057D">
              <w:rPr>
                <w:rFonts w:asciiTheme="minorHAnsi" w:hAnsiTheme="minorHAnsi"/>
                <w:sz w:val="24"/>
                <w:szCs w:val="24"/>
              </w:rPr>
              <w:t>2014)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27.818</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gg. degenza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227.829</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 ricoveri chirurgici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33,4%</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Ricoveri diurni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5.946</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 diurni chirurgici</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55,4%</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Ricoveri di lungodegenza e riabilitazione</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1161</w:t>
            </w:r>
          </w:p>
        </w:tc>
      </w:tr>
      <w:tr w:rsidR="00FC474B" w:rsidRPr="007A057D" w:rsidTr="00FC474B">
        <w:trPr>
          <w:trHeight w:val="194"/>
        </w:trPr>
        <w:tc>
          <w:tcPr>
            <w:tcW w:w="6956" w:type="dxa"/>
            <w:tcBorders>
              <w:top w:val="single" w:sz="4" w:space="0" w:color="auto"/>
              <w:left w:val="single" w:sz="4" w:space="0" w:color="auto"/>
              <w:bottom w:val="single" w:sz="4" w:space="0" w:color="auto"/>
              <w:right w:val="single" w:sz="4" w:space="0" w:color="auto"/>
            </w:tcBorders>
            <w:shd w:val="clear" w:color="auto" w:fill="FFFFFF"/>
          </w:tcPr>
          <w:p w:rsidR="00FC474B" w:rsidRPr="007A057D" w:rsidRDefault="00FC474B" w:rsidP="00FC474B">
            <w:pPr>
              <w:pStyle w:val="Corpodeltesto80"/>
              <w:shd w:val="clear" w:color="auto" w:fill="auto"/>
              <w:spacing w:before="120" w:after="120" w:line="240" w:lineRule="auto"/>
              <w:ind w:left="120"/>
              <w:jc w:val="both"/>
              <w:rPr>
                <w:rFonts w:asciiTheme="minorHAnsi" w:hAnsiTheme="minorHAnsi"/>
                <w:sz w:val="24"/>
                <w:szCs w:val="24"/>
              </w:rPr>
            </w:pPr>
            <w:r w:rsidRPr="007A057D">
              <w:rPr>
                <w:rFonts w:asciiTheme="minorHAnsi" w:hAnsiTheme="minorHAnsi"/>
                <w:sz w:val="24"/>
                <w:szCs w:val="24"/>
              </w:rPr>
              <w:t>N. accessi al Pronto soccorso ( anno 2015)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474B" w:rsidRPr="007A057D" w:rsidRDefault="00FC474B" w:rsidP="00734C6B">
            <w:pPr>
              <w:spacing w:before="120" w:after="120" w:line="240" w:lineRule="auto"/>
              <w:jc w:val="center"/>
              <w:rPr>
                <w:rFonts w:asciiTheme="minorHAnsi" w:hAnsiTheme="minorHAnsi" w:cs="Calibri"/>
                <w:sz w:val="24"/>
                <w:szCs w:val="24"/>
              </w:rPr>
            </w:pPr>
            <w:r w:rsidRPr="007A057D">
              <w:rPr>
                <w:rFonts w:asciiTheme="minorHAnsi" w:hAnsiTheme="minorHAnsi" w:cs="Calibri"/>
                <w:sz w:val="24"/>
                <w:szCs w:val="24"/>
              </w:rPr>
              <w:t>121.082</w:t>
            </w:r>
          </w:p>
        </w:tc>
      </w:tr>
    </w:tbl>
    <w:p w:rsidR="00FC474B" w:rsidRDefault="00FC474B" w:rsidP="00FC474B">
      <w:pPr>
        <w:autoSpaceDE w:val="0"/>
        <w:autoSpaceDN w:val="0"/>
        <w:adjustRightInd w:val="0"/>
        <w:spacing w:after="0" w:line="240" w:lineRule="auto"/>
        <w:rPr>
          <w:rFonts w:cs="Calibri"/>
          <w:sz w:val="16"/>
          <w:szCs w:val="16"/>
          <w:lang w:eastAsia="it-IT"/>
        </w:rPr>
      </w:pPr>
    </w:p>
    <w:p w:rsidR="00FC474B" w:rsidRDefault="00FC474B" w:rsidP="00FC474B">
      <w:pPr>
        <w:spacing w:after="0" w:line="240" w:lineRule="auto"/>
        <w:rPr>
          <w:rFonts w:cs="Calibri"/>
          <w:sz w:val="16"/>
          <w:szCs w:val="16"/>
          <w:lang w:eastAsia="it-IT"/>
        </w:rPr>
      </w:pPr>
      <w:r>
        <w:rPr>
          <w:rFonts w:cs="Calibri"/>
          <w:sz w:val="16"/>
          <w:szCs w:val="16"/>
          <w:lang w:eastAsia="it-IT"/>
        </w:rPr>
        <w:br w:type="page"/>
      </w:r>
    </w:p>
    <w:p w:rsidR="00FC474B" w:rsidRPr="00A32AB3" w:rsidRDefault="00FC474B" w:rsidP="00FC474B">
      <w:pPr>
        <w:jc w:val="both"/>
        <w:rPr>
          <w:b/>
          <w:sz w:val="24"/>
          <w:szCs w:val="24"/>
        </w:rPr>
      </w:pPr>
      <w:r w:rsidRPr="00A32AB3">
        <w:rPr>
          <w:b/>
          <w:sz w:val="24"/>
          <w:szCs w:val="24"/>
        </w:rPr>
        <w:lastRenderedPageBreak/>
        <w:t>Numero dei dimessi per Ospedale</w:t>
      </w:r>
    </w:p>
    <w:tbl>
      <w:tblPr>
        <w:tblW w:w="3660" w:type="pct"/>
        <w:tblLayout w:type="fixed"/>
        <w:tblCellMar>
          <w:left w:w="70" w:type="dxa"/>
          <w:right w:w="70" w:type="dxa"/>
        </w:tblCellMar>
        <w:tblLook w:val="04A0" w:firstRow="1" w:lastRow="0" w:firstColumn="1" w:lastColumn="0" w:noHBand="0" w:noVBand="1"/>
      </w:tblPr>
      <w:tblGrid>
        <w:gridCol w:w="1486"/>
        <w:gridCol w:w="855"/>
        <w:gridCol w:w="976"/>
        <w:gridCol w:w="816"/>
        <w:gridCol w:w="947"/>
        <w:gridCol w:w="816"/>
        <w:gridCol w:w="947"/>
      </w:tblGrid>
      <w:tr w:rsidR="00FC474B" w:rsidRPr="00CB2EC7" w:rsidTr="00FC474B">
        <w:trPr>
          <w:trHeight w:val="945"/>
        </w:trPr>
        <w:tc>
          <w:tcPr>
            <w:tcW w:w="1085" w:type="pct"/>
            <w:tcBorders>
              <w:top w:val="nil"/>
              <w:left w:val="nil"/>
              <w:bottom w:val="nil"/>
              <w:right w:val="nil"/>
            </w:tcBorders>
            <w:shd w:val="clear" w:color="auto" w:fill="auto"/>
            <w:vAlign w:val="bottom"/>
            <w:hideMark/>
          </w:tcPr>
          <w:p w:rsidR="00FC474B" w:rsidRPr="00A32AB3" w:rsidRDefault="00FC474B" w:rsidP="00FC474B">
            <w:pPr>
              <w:spacing w:after="0" w:line="240" w:lineRule="auto"/>
              <w:rPr>
                <w:rFonts w:eastAsia="Times New Roman"/>
                <w:lang w:eastAsia="it-IT"/>
              </w:rPr>
            </w:pPr>
          </w:p>
        </w:tc>
        <w:tc>
          <w:tcPr>
            <w:tcW w:w="133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center"/>
              <w:rPr>
                <w:rFonts w:eastAsia="Times New Roman"/>
                <w:b/>
                <w:bCs/>
                <w:lang w:eastAsia="it-IT"/>
              </w:rPr>
            </w:pPr>
            <w:r w:rsidRPr="00F104BF">
              <w:rPr>
                <w:rFonts w:eastAsia="Times New Roman"/>
                <w:b/>
                <w:bCs/>
                <w:lang w:eastAsia="it-IT"/>
              </w:rPr>
              <w:t>Numero dimessi ordinari</w:t>
            </w:r>
          </w:p>
          <w:p w:rsidR="00FC474B" w:rsidRPr="00F104BF" w:rsidRDefault="00FC474B" w:rsidP="00FC474B">
            <w:pPr>
              <w:spacing w:after="0" w:line="240" w:lineRule="auto"/>
              <w:jc w:val="center"/>
              <w:rPr>
                <w:rFonts w:eastAsia="Times New Roman"/>
                <w:b/>
                <w:bCs/>
                <w:lang w:eastAsia="it-IT"/>
              </w:rPr>
            </w:pPr>
          </w:p>
        </w:tc>
        <w:tc>
          <w:tcPr>
            <w:tcW w:w="1288" w:type="pct"/>
            <w:gridSpan w:val="2"/>
            <w:tcBorders>
              <w:top w:val="single" w:sz="4" w:space="0" w:color="auto"/>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center"/>
              <w:rPr>
                <w:rFonts w:eastAsia="Times New Roman"/>
                <w:b/>
                <w:bCs/>
                <w:lang w:eastAsia="it-IT"/>
              </w:rPr>
            </w:pPr>
            <w:r w:rsidRPr="00F104BF">
              <w:rPr>
                <w:rFonts w:eastAsia="Times New Roman"/>
                <w:b/>
                <w:bCs/>
                <w:lang w:eastAsia="it-IT"/>
              </w:rPr>
              <w:t>Numero dimessi regime diurno</w:t>
            </w:r>
          </w:p>
        </w:tc>
        <w:tc>
          <w:tcPr>
            <w:tcW w:w="1288" w:type="pct"/>
            <w:gridSpan w:val="2"/>
            <w:tcBorders>
              <w:top w:val="single" w:sz="4" w:space="0" w:color="auto"/>
              <w:left w:val="nil"/>
              <w:bottom w:val="single" w:sz="4" w:space="0" w:color="auto"/>
              <w:right w:val="single" w:sz="4" w:space="0" w:color="auto"/>
            </w:tcBorders>
            <w:shd w:val="clear" w:color="auto" w:fill="auto"/>
            <w:vAlign w:val="bottom"/>
            <w:hideMark/>
          </w:tcPr>
          <w:p w:rsidR="00FC474B" w:rsidRPr="006731A2" w:rsidRDefault="00FC474B" w:rsidP="00FC474B">
            <w:pPr>
              <w:spacing w:after="0" w:line="240" w:lineRule="auto"/>
              <w:jc w:val="center"/>
              <w:rPr>
                <w:rFonts w:eastAsia="Times New Roman"/>
                <w:b/>
                <w:bCs/>
                <w:lang w:eastAsia="it-IT"/>
              </w:rPr>
            </w:pPr>
            <w:r w:rsidRPr="006731A2">
              <w:rPr>
                <w:rFonts w:eastAsia="Times New Roman"/>
                <w:b/>
                <w:bCs/>
                <w:lang w:eastAsia="it-IT"/>
              </w:rPr>
              <w:t>Numero dimessi regime ambulatoriale protetto (SDAC)</w:t>
            </w:r>
          </w:p>
        </w:tc>
      </w:tr>
      <w:tr w:rsidR="00FC474B" w:rsidRPr="00F104BF" w:rsidTr="00FC474B">
        <w:trPr>
          <w:trHeight w:val="300"/>
        </w:trPr>
        <w:tc>
          <w:tcPr>
            <w:tcW w:w="108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C474B" w:rsidRPr="00F104BF" w:rsidRDefault="00FC474B" w:rsidP="00FC474B">
            <w:pPr>
              <w:spacing w:after="0" w:line="240" w:lineRule="auto"/>
              <w:rPr>
                <w:rFonts w:eastAsia="Times New Roman"/>
                <w:b/>
                <w:bCs/>
                <w:lang w:eastAsia="it-IT"/>
              </w:rPr>
            </w:pPr>
            <w:r w:rsidRPr="00F104BF">
              <w:rPr>
                <w:rFonts w:eastAsia="Times New Roman"/>
                <w:b/>
                <w:bCs/>
                <w:lang w:eastAsia="it-IT"/>
              </w:rPr>
              <w:t>Presidi</w:t>
            </w:r>
          </w:p>
        </w:tc>
        <w:tc>
          <w:tcPr>
            <w:tcW w:w="625"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rPr>
                <w:rFonts w:eastAsia="Times New Roman"/>
                <w:b/>
                <w:bCs/>
                <w:lang w:eastAsia="it-IT"/>
              </w:rPr>
            </w:pPr>
            <w:r w:rsidRPr="00F104BF">
              <w:rPr>
                <w:rFonts w:eastAsia="Times New Roman"/>
                <w:b/>
                <w:bCs/>
                <w:lang w:eastAsia="it-IT"/>
              </w:rPr>
              <w:t>Anno 201</w:t>
            </w:r>
            <w:r>
              <w:rPr>
                <w:rFonts w:eastAsia="Times New Roman"/>
                <w:b/>
                <w:bCs/>
                <w:lang w:eastAsia="it-IT"/>
              </w:rPr>
              <w:t>4</w:t>
            </w:r>
          </w:p>
        </w:tc>
        <w:tc>
          <w:tcPr>
            <w:tcW w:w="713"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rPr>
                <w:rFonts w:eastAsia="Times New Roman"/>
                <w:b/>
                <w:bCs/>
                <w:lang w:eastAsia="it-IT"/>
              </w:rPr>
            </w:pPr>
            <w:r w:rsidRPr="00A26331">
              <w:rPr>
                <w:rFonts w:eastAsia="Times New Roman"/>
                <w:b/>
                <w:bCs/>
                <w:lang w:eastAsia="it-IT"/>
              </w:rPr>
              <w:t>Anno 2015</w:t>
            </w:r>
          </w:p>
        </w:tc>
        <w:tc>
          <w:tcPr>
            <w:tcW w:w="596"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rPr>
                <w:rFonts w:eastAsia="Times New Roman"/>
                <w:b/>
                <w:bCs/>
                <w:lang w:eastAsia="it-IT"/>
              </w:rPr>
            </w:pPr>
            <w:r w:rsidRPr="00F104BF">
              <w:rPr>
                <w:rFonts w:eastAsia="Times New Roman"/>
                <w:b/>
                <w:bCs/>
                <w:lang w:eastAsia="it-IT"/>
              </w:rPr>
              <w:t>Anno 201</w:t>
            </w:r>
            <w:r>
              <w:rPr>
                <w:rFonts w:eastAsia="Times New Roman"/>
                <w:b/>
                <w:bCs/>
                <w:lang w:eastAsia="it-IT"/>
              </w:rPr>
              <w:t>4</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rPr>
                <w:rFonts w:eastAsia="Times New Roman"/>
                <w:b/>
                <w:bCs/>
                <w:lang w:eastAsia="it-IT"/>
              </w:rPr>
            </w:pPr>
            <w:r w:rsidRPr="00A26331">
              <w:rPr>
                <w:rFonts w:eastAsia="Times New Roman"/>
                <w:b/>
                <w:bCs/>
                <w:lang w:eastAsia="it-IT"/>
              </w:rPr>
              <w:t>Anno 2015</w:t>
            </w:r>
          </w:p>
        </w:tc>
        <w:tc>
          <w:tcPr>
            <w:tcW w:w="596"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rPr>
                <w:rFonts w:eastAsia="Times New Roman"/>
                <w:b/>
                <w:bCs/>
                <w:lang w:eastAsia="it-IT"/>
              </w:rPr>
            </w:pPr>
            <w:r w:rsidRPr="00A26331">
              <w:rPr>
                <w:rFonts w:eastAsia="Times New Roman"/>
                <w:b/>
                <w:bCs/>
                <w:lang w:eastAsia="it-IT"/>
              </w:rPr>
              <w:t>Anno 2014</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rPr>
                <w:rFonts w:eastAsia="Times New Roman"/>
                <w:b/>
                <w:bCs/>
                <w:color w:val="FFFF00"/>
                <w:lang w:eastAsia="it-IT"/>
              </w:rPr>
            </w:pPr>
            <w:r w:rsidRPr="00A26331">
              <w:rPr>
                <w:rFonts w:eastAsia="Times New Roman"/>
                <w:b/>
                <w:bCs/>
                <w:lang w:eastAsia="it-IT"/>
              </w:rPr>
              <w:t>Anno 2015</w:t>
            </w:r>
          </w:p>
        </w:tc>
      </w:tr>
      <w:tr w:rsidR="00FC474B" w:rsidRPr="00F104BF" w:rsidTr="00FC474B">
        <w:trPr>
          <w:trHeight w:val="300"/>
        </w:trPr>
        <w:tc>
          <w:tcPr>
            <w:tcW w:w="1085" w:type="pct"/>
            <w:tcBorders>
              <w:top w:val="nil"/>
              <w:left w:val="single" w:sz="4" w:space="0" w:color="auto"/>
              <w:bottom w:val="single" w:sz="4" w:space="0" w:color="auto"/>
              <w:right w:val="single" w:sz="4" w:space="0" w:color="auto"/>
            </w:tcBorders>
            <w:shd w:val="clear" w:color="auto" w:fill="auto"/>
            <w:vAlign w:val="bottom"/>
            <w:hideMark/>
          </w:tcPr>
          <w:p w:rsidR="00FC474B" w:rsidRPr="00F104BF" w:rsidRDefault="00FC474B" w:rsidP="00FC474B">
            <w:pPr>
              <w:spacing w:after="0" w:line="240" w:lineRule="auto"/>
              <w:rPr>
                <w:rFonts w:eastAsia="Times New Roman"/>
                <w:lang w:eastAsia="it-IT"/>
              </w:rPr>
            </w:pPr>
            <w:r w:rsidRPr="00F104BF">
              <w:rPr>
                <w:rFonts w:eastAsia="Times New Roman"/>
                <w:lang w:eastAsia="it-IT"/>
              </w:rPr>
              <w:t>Ospedale Teramo</w:t>
            </w:r>
          </w:p>
        </w:tc>
        <w:tc>
          <w:tcPr>
            <w:tcW w:w="625"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14.480</w:t>
            </w:r>
          </w:p>
        </w:tc>
        <w:tc>
          <w:tcPr>
            <w:tcW w:w="713"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14.210</w:t>
            </w:r>
          </w:p>
        </w:tc>
        <w:tc>
          <w:tcPr>
            <w:tcW w:w="596"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2.447</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2.665</w:t>
            </w:r>
          </w:p>
        </w:tc>
        <w:tc>
          <w:tcPr>
            <w:tcW w:w="596"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2.833</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2.647</w:t>
            </w:r>
          </w:p>
        </w:tc>
      </w:tr>
      <w:tr w:rsidR="00FC474B" w:rsidRPr="00F104BF" w:rsidTr="00FC474B">
        <w:trPr>
          <w:trHeight w:val="300"/>
        </w:trPr>
        <w:tc>
          <w:tcPr>
            <w:tcW w:w="1085" w:type="pct"/>
            <w:tcBorders>
              <w:top w:val="nil"/>
              <w:left w:val="single" w:sz="4" w:space="0" w:color="auto"/>
              <w:bottom w:val="single" w:sz="4" w:space="0" w:color="auto"/>
              <w:right w:val="single" w:sz="4" w:space="0" w:color="auto"/>
            </w:tcBorders>
            <w:shd w:val="clear" w:color="auto" w:fill="auto"/>
            <w:vAlign w:val="bottom"/>
            <w:hideMark/>
          </w:tcPr>
          <w:p w:rsidR="00FC474B" w:rsidRPr="00F104BF" w:rsidRDefault="00FC474B" w:rsidP="00FC474B">
            <w:pPr>
              <w:spacing w:after="0" w:line="240" w:lineRule="auto"/>
              <w:rPr>
                <w:rFonts w:eastAsia="Times New Roman"/>
                <w:lang w:eastAsia="it-IT"/>
              </w:rPr>
            </w:pPr>
            <w:r w:rsidRPr="00F104BF">
              <w:rPr>
                <w:rFonts w:eastAsia="Times New Roman"/>
                <w:lang w:eastAsia="it-IT"/>
              </w:rPr>
              <w:t>Ospedale Giulianova</w:t>
            </w:r>
          </w:p>
        </w:tc>
        <w:tc>
          <w:tcPr>
            <w:tcW w:w="625"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3.841</w:t>
            </w:r>
          </w:p>
        </w:tc>
        <w:tc>
          <w:tcPr>
            <w:tcW w:w="713"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3.850</w:t>
            </w:r>
          </w:p>
        </w:tc>
        <w:tc>
          <w:tcPr>
            <w:tcW w:w="596"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870</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758</w:t>
            </w:r>
          </w:p>
        </w:tc>
        <w:tc>
          <w:tcPr>
            <w:tcW w:w="596"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296</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314</w:t>
            </w:r>
          </w:p>
        </w:tc>
      </w:tr>
      <w:tr w:rsidR="00FC474B" w:rsidRPr="00F104BF" w:rsidTr="00FC474B">
        <w:trPr>
          <w:trHeight w:val="300"/>
        </w:trPr>
        <w:tc>
          <w:tcPr>
            <w:tcW w:w="1085" w:type="pct"/>
            <w:tcBorders>
              <w:top w:val="nil"/>
              <w:left w:val="single" w:sz="4" w:space="0" w:color="auto"/>
              <w:bottom w:val="single" w:sz="4" w:space="0" w:color="auto"/>
              <w:right w:val="single" w:sz="4" w:space="0" w:color="auto"/>
            </w:tcBorders>
            <w:shd w:val="clear" w:color="auto" w:fill="auto"/>
            <w:vAlign w:val="bottom"/>
            <w:hideMark/>
          </w:tcPr>
          <w:p w:rsidR="00FC474B" w:rsidRPr="00F104BF" w:rsidRDefault="00FC474B" w:rsidP="00FC474B">
            <w:pPr>
              <w:spacing w:after="0" w:line="240" w:lineRule="auto"/>
              <w:rPr>
                <w:rFonts w:eastAsia="Times New Roman"/>
                <w:lang w:eastAsia="it-IT"/>
              </w:rPr>
            </w:pPr>
            <w:r w:rsidRPr="00F104BF">
              <w:rPr>
                <w:rFonts w:eastAsia="Times New Roman"/>
                <w:lang w:eastAsia="it-IT"/>
              </w:rPr>
              <w:t>Ospedale Atri</w:t>
            </w:r>
          </w:p>
        </w:tc>
        <w:tc>
          <w:tcPr>
            <w:tcW w:w="625"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5.190</w:t>
            </w:r>
          </w:p>
        </w:tc>
        <w:tc>
          <w:tcPr>
            <w:tcW w:w="713"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4.974</w:t>
            </w:r>
          </w:p>
        </w:tc>
        <w:tc>
          <w:tcPr>
            <w:tcW w:w="596"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1.571</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1.390</w:t>
            </w:r>
          </w:p>
        </w:tc>
        <w:tc>
          <w:tcPr>
            <w:tcW w:w="596"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1.307</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1.062</w:t>
            </w:r>
          </w:p>
        </w:tc>
      </w:tr>
      <w:tr w:rsidR="00FC474B" w:rsidRPr="00F104BF" w:rsidTr="00FC474B">
        <w:trPr>
          <w:trHeight w:val="600"/>
        </w:trPr>
        <w:tc>
          <w:tcPr>
            <w:tcW w:w="1085" w:type="pct"/>
            <w:tcBorders>
              <w:top w:val="nil"/>
              <w:left w:val="single" w:sz="4" w:space="0" w:color="auto"/>
              <w:bottom w:val="single" w:sz="4" w:space="0" w:color="auto"/>
              <w:right w:val="single" w:sz="4" w:space="0" w:color="auto"/>
            </w:tcBorders>
            <w:shd w:val="clear" w:color="auto" w:fill="auto"/>
            <w:vAlign w:val="bottom"/>
            <w:hideMark/>
          </w:tcPr>
          <w:p w:rsidR="00FC474B" w:rsidRPr="00F104BF" w:rsidRDefault="00FC474B" w:rsidP="00FC474B">
            <w:pPr>
              <w:spacing w:after="0" w:line="240" w:lineRule="auto"/>
              <w:rPr>
                <w:rFonts w:eastAsia="Times New Roman"/>
                <w:lang w:eastAsia="it-IT"/>
              </w:rPr>
            </w:pPr>
            <w:r w:rsidRPr="00F104BF">
              <w:rPr>
                <w:rFonts w:eastAsia="Times New Roman"/>
                <w:lang w:eastAsia="it-IT"/>
              </w:rPr>
              <w:t>Ospedale Sant'Omero</w:t>
            </w:r>
          </w:p>
        </w:tc>
        <w:tc>
          <w:tcPr>
            <w:tcW w:w="625"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5.447</w:t>
            </w:r>
          </w:p>
        </w:tc>
        <w:tc>
          <w:tcPr>
            <w:tcW w:w="713"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5.559</w:t>
            </w:r>
          </w:p>
        </w:tc>
        <w:tc>
          <w:tcPr>
            <w:tcW w:w="596"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lang w:eastAsia="it-IT"/>
              </w:rPr>
            </w:pPr>
            <w:r>
              <w:rPr>
                <w:rFonts w:eastAsia="Times New Roman"/>
                <w:lang w:eastAsia="it-IT"/>
              </w:rPr>
              <w:t>993</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932</w:t>
            </w:r>
          </w:p>
        </w:tc>
        <w:tc>
          <w:tcPr>
            <w:tcW w:w="596"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167</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lang w:eastAsia="it-IT"/>
              </w:rPr>
            </w:pPr>
            <w:r w:rsidRPr="00A26331">
              <w:rPr>
                <w:rFonts w:eastAsia="Times New Roman"/>
                <w:lang w:eastAsia="it-IT"/>
              </w:rPr>
              <w:t>294</w:t>
            </w:r>
          </w:p>
        </w:tc>
      </w:tr>
      <w:tr w:rsidR="00FC474B" w:rsidRPr="00F104BF" w:rsidTr="00FC474B">
        <w:trPr>
          <w:trHeight w:val="300"/>
        </w:trPr>
        <w:tc>
          <w:tcPr>
            <w:tcW w:w="1085" w:type="pct"/>
            <w:tcBorders>
              <w:top w:val="nil"/>
              <w:left w:val="single" w:sz="4" w:space="0" w:color="auto"/>
              <w:bottom w:val="single" w:sz="4" w:space="0" w:color="auto"/>
              <w:right w:val="single" w:sz="4" w:space="0" w:color="auto"/>
            </w:tcBorders>
            <w:shd w:val="clear" w:color="auto" w:fill="auto"/>
            <w:vAlign w:val="bottom"/>
            <w:hideMark/>
          </w:tcPr>
          <w:p w:rsidR="00FC474B" w:rsidRPr="00F104BF" w:rsidRDefault="00FC474B" w:rsidP="00FC474B">
            <w:pPr>
              <w:spacing w:after="0" w:line="240" w:lineRule="auto"/>
              <w:rPr>
                <w:rFonts w:eastAsia="Times New Roman"/>
                <w:b/>
                <w:bCs/>
                <w:lang w:eastAsia="it-IT"/>
              </w:rPr>
            </w:pPr>
            <w:r w:rsidRPr="00F104BF">
              <w:rPr>
                <w:rFonts w:eastAsia="Times New Roman"/>
                <w:b/>
                <w:bCs/>
                <w:lang w:eastAsia="it-IT"/>
              </w:rPr>
              <w:t>Totale</w:t>
            </w:r>
          </w:p>
        </w:tc>
        <w:tc>
          <w:tcPr>
            <w:tcW w:w="625"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b/>
                <w:bCs/>
                <w:lang w:eastAsia="it-IT"/>
              </w:rPr>
            </w:pPr>
            <w:r w:rsidRPr="00C24352">
              <w:rPr>
                <w:rFonts w:eastAsia="Times New Roman"/>
                <w:b/>
                <w:bCs/>
                <w:lang w:eastAsia="it-IT"/>
              </w:rPr>
              <w:t>28</w:t>
            </w:r>
            <w:r>
              <w:rPr>
                <w:rFonts w:eastAsia="Times New Roman"/>
                <w:b/>
                <w:bCs/>
                <w:lang w:eastAsia="it-IT"/>
              </w:rPr>
              <w:t>.</w:t>
            </w:r>
            <w:r w:rsidRPr="00C24352">
              <w:rPr>
                <w:rFonts w:eastAsia="Times New Roman"/>
                <w:b/>
                <w:bCs/>
                <w:lang w:eastAsia="it-IT"/>
              </w:rPr>
              <w:t>958</w:t>
            </w:r>
          </w:p>
        </w:tc>
        <w:tc>
          <w:tcPr>
            <w:tcW w:w="713" w:type="pct"/>
            <w:tcBorders>
              <w:top w:val="nil"/>
              <w:left w:val="nil"/>
              <w:bottom w:val="single" w:sz="4" w:space="0" w:color="auto"/>
              <w:right w:val="single" w:sz="4" w:space="0" w:color="auto"/>
            </w:tcBorders>
            <w:shd w:val="clear" w:color="auto" w:fill="auto"/>
            <w:vAlign w:val="bottom"/>
          </w:tcPr>
          <w:p w:rsidR="00FC474B" w:rsidRPr="008A59CC" w:rsidRDefault="00FC474B" w:rsidP="00FC474B">
            <w:pPr>
              <w:spacing w:after="0" w:line="240" w:lineRule="auto"/>
              <w:jc w:val="right"/>
              <w:rPr>
                <w:rFonts w:eastAsia="Times New Roman"/>
                <w:b/>
                <w:bCs/>
                <w:color w:val="FFFF00"/>
                <w:highlight w:val="yellow"/>
                <w:lang w:eastAsia="it-IT"/>
              </w:rPr>
            </w:pPr>
            <w:r w:rsidRPr="00C24352">
              <w:rPr>
                <w:rFonts w:eastAsia="Times New Roman"/>
                <w:b/>
                <w:bCs/>
                <w:lang w:eastAsia="it-IT"/>
              </w:rPr>
              <w:t>28</w:t>
            </w:r>
            <w:r>
              <w:rPr>
                <w:rFonts w:eastAsia="Times New Roman"/>
                <w:b/>
                <w:bCs/>
                <w:lang w:eastAsia="it-IT"/>
              </w:rPr>
              <w:t>.593</w:t>
            </w:r>
          </w:p>
        </w:tc>
        <w:tc>
          <w:tcPr>
            <w:tcW w:w="596" w:type="pct"/>
            <w:tcBorders>
              <w:top w:val="nil"/>
              <w:left w:val="nil"/>
              <w:bottom w:val="single" w:sz="4" w:space="0" w:color="auto"/>
              <w:right w:val="single" w:sz="4" w:space="0" w:color="auto"/>
            </w:tcBorders>
            <w:shd w:val="clear" w:color="auto" w:fill="auto"/>
            <w:vAlign w:val="bottom"/>
          </w:tcPr>
          <w:p w:rsidR="00FC474B" w:rsidRPr="00F104BF" w:rsidRDefault="00FC474B" w:rsidP="00FC474B">
            <w:pPr>
              <w:spacing w:after="0" w:line="240" w:lineRule="auto"/>
              <w:jc w:val="right"/>
              <w:rPr>
                <w:rFonts w:eastAsia="Times New Roman"/>
                <w:b/>
                <w:bCs/>
                <w:lang w:eastAsia="it-IT"/>
              </w:rPr>
            </w:pPr>
            <w:r w:rsidRPr="00C24352">
              <w:rPr>
                <w:rFonts w:eastAsia="Times New Roman"/>
                <w:b/>
                <w:bCs/>
                <w:lang w:eastAsia="it-IT"/>
              </w:rPr>
              <w:t>5</w:t>
            </w:r>
            <w:r>
              <w:rPr>
                <w:rFonts w:eastAsia="Times New Roman"/>
                <w:b/>
                <w:bCs/>
                <w:lang w:eastAsia="it-IT"/>
              </w:rPr>
              <w:t>.</w:t>
            </w:r>
            <w:r w:rsidRPr="00C24352">
              <w:rPr>
                <w:rFonts w:eastAsia="Times New Roman"/>
                <w:b/>
                <w:bCs/>
                <w:lang w:eastAsia="it-IT"/>
              </w:rPr>
              <w:t>881</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b/>
                <w:bCs/>
                <w:lang w:eastAsia="it-IT"/>
              </w:rPr>
            </w:pPr>
            <w:r w:rsidRPr="00A26331">
              <w:rPr>
                <w:rFonts w:eastAsia="Times New Roman"/>
                <w:b/>
                <w:bCs/>
                <w:lang w:eastAsia="it-IT"/>
              </w:rPr>
              <w:t>5.745</w:t>
            </w:r>
          </w:p>
        </w:tc>
        <w:tc>
          <w:tcPr>
            <w:tcW w:w="596"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b/>
                <w:bCs/>
                <w:lang w:eastAsia="it-IT"/>
              </w:rPr>
            </w:pPr>
            <w:r w:rsidRPr="00A26331">
              <w:rPr>
                <w:rFonts w:eastAsia="Times New Roman"/>
                <w:b/>
                <w:bCs/>
                <w:lang w:eastAsia="it-IT"/>
              </w:rPr>
              <w:t>4.603</w:t>
            </w:r>
          </w:p>
        </w:tc>
        <w:tc>
          <w:tcPr>
            <w:tcW w:w="692" w:type="pct"/>
            <w:tcBorders>
              <w:top w:val="nil"/>
              <w:left w:val="nil"/>
              <w:bottom w:val="single" w:sz="4" w:space="0" w:color="auto"/>
              <w:right w:val="single" w:sz="4" w:space="0" w:color="auto"/>
            </w:tcBorders>
            <w:shd w:val="clear" w:color="auto" w:fill="auto"/>
            <w:vAlign w:val="bottom"/>
          </w:tcPr>
          <w:p w:rsidR="00FC474B" w:rsidRPr="00A26331" w:rsidRDefault="00FC474B" w:rsidP="00FC474B">
            <w:pPr>
              <w:spacing w:after="0" w:line="240" w:lineRule="auto"/>
              <w:jc w:val="right"/>
              <w:rPr>
                <w:rFonts w:eastAsia="Times New Roman"/>
                <w:b/>
                <w:bCs/>
                <w:lang w:eastAsia="it-IT"/>
              </w:rPr>
            </w:pPr>
            <w:r w:rsidRPr="00A26331">
              <w:rPr>
                <w:rFonts w:eastAsia="Times New Roman"/>
                <w:b/>
                <w:bCs/>
                <w:lang w:eastAsia="it-IT"/>
              </w:rPr>
              <w:t>4.317</w:t>
            </w:r>
          </w:p>
        </w:tc>
      </w:tr>
    </w:tbl>
    <w:p w:rsidR="00FC474B" w:rsidRPr="00A32AB3" w:rsidRDefault="00FC474B" w:rsidP="00FC474B">
      <w:pPr>
        <w:jc w:val="both"/>
        <w:rPr>
          <w:sz w:val="16"/>
          <w:szCs w:val="24"/>
        </w:rPr>
      </w:pPr>
    </w:p>
    <w:p w:rsidR="00FC474B" w:rsidRDefault="00FC474B" w:rsidP="00FC474B">
      <w:pPr>
        <w:jc w:val="both"/>
        <w:rPr>
          <w:rFonts w:cs="Calibri"/>
          <w:sz w:val="16"/>
          <w:szCs w:val="16"/>
          <w:lang w:eastAsia="it-IT"/>
        </w:rPr>
      </w:pPr>
      <w:r w:rsidRPr="006731A2">
        <w:rPr>
          <w:sz w:val="24"/>
          <w:szCs w:val="24"/>
        </w:rPr>
        <w:t xml:space="preserve">Analizzando i dati appare evidente la tendenza alla riduzione dei ricoveri ordinari e dei ricoveri diurni </w:t>
      </w:r>
    </w:p>
    <w:tbl>
      <w:tblPr>
        <w:tblW w:w="0" w:type="auto"/>
        <w:tblLayout w:type="fixed"/>
        <w:tblCellMar>
          <w:left w:w="10" w:type="dxa"/>
          <w:right w:w="10" w:type="dxa"/>
        </w:tblCellMar>
        <w:tblLook w:val="0000" w:firstRow="0" w:lastRow="0" w:firstColumn="0" w:lastColumn="0" w:noHBand="0" w:noVBand="0"/>
      </w:tblPr>
      <w:tblGrid>
        <w:gridCol w:w="5255"/>
        <w:gridCol w:w="1701"/>
        <w:gridCol w:w="1701"/>
      </w:tblGrid>
      <w:tr w:rsidR="00FC474B" w:rsidRPr="00706248" w:rsidTr="00FC474B">
        <w:trPr>
          <w:trHeight w:val="325"/>
        </w:trPr>
        <w:tc>
          <w:tcPr>
            <w:tcW w:w="5255" w:type="dxa"/>
            <w:tcBorders>
              <w:top w:val="single" w:sz="4" w:space="0" w:color="auto"/>
              <w:left w:val="single" w:sz="4" w:space="0" w:color="auto"/>
              <w:bottom w:val="single" w:sz="4" w:space="0" w:color="auto"/>
              <w:right w:val="single" w:sz="4" w:space="0" w:color="auto"/>
            </w:tcBorders>
            <w:shd w:val="clear" w:color="auto" w:fill="B1CCE4"/>
          </w:tcPr>
          <w:p w:rsidR="00FC474B" w:rsidRPr="00794290" w:rsidRDefault="00FC474B" w:rsidP="00FC474B">
            <w:pPr>
              <w:pStyle w:val="Corpodeltesto80"/>
              <w:shd w:val="clear" w:color="auto" w:fill="auto"/>
              <w:spacing w:line="240" w:lineRule="auto"/>
              <w:ind w:left="120"/>
              <w:rPr>
                <w:b/>
                <w:sz w:val="24"/>
              </w:rPr>
            </w:pPr>
            <w:r w:rsidRPr="00794290">
              <w:rPr>
                <w:b/>
                <w:sz w:val="24"/>
              </w:rPr>
              <w:t>Anno 2014: Assistenza Ospedaliera - Mobilità</w:t>
            </w:r>
          </w:p>
        </w:tc>
        <w:tc>
          <w:tcPr>
            <w:tcW w:w="1701" w:type="dxa"/>
            <w:tcBorders>
              <w:top w:val="single" w:sz="4" w:space="0" w:color="auto"/>
              <w:left w:val="single" w:sz="4" w:space="0" w:color="auto"/>
              <w:bottom w:val="single" w:sz="4" w:space="0" w:color="auto"/>
              <w:right w:val="single" w:sz="4" w:space="0" w:color="auto"/>
            </w:tcBorders>
            <w:shd w:val="clear" w:color="auto" w:fill="B1CCE4"/>
          </w:tcPr>
          <w:p w:rsidR="00FC474B" w:rsidRPr="00794290" w:rsidRDefault="00FC474B" w:rsidP="00FC474B">
            <w:pPr>
              <w:pStyle w:val="Corpodeltesto80"/>
              <w:shd w:val="clear" w:color="auto" w:fill="auto"/>
              <w:spacing w:line="240" w:lineRule="auto"/>
              <w:ind w:left="120"/>
              <w:rPr>
                <w:b/>
                <w:sz w:val="24"/>
              </w:rPr>
            </w:pPr>
            <w:r w:rsidRPr="00794290">
              <w:rPr>
                <w:b/>
                <w:sz w:val="24"/>
              </w:rPr>
              <w:t>Casi</w:t>
            </w:r>
          </w:p>
        </w:tc>
        <w:tc>
          <w:tcPr>
            <w:tcW w:w="1701" w:type="dxa"/>
            <w:tcBorders>
              <w:top w:val="single" w:sz="4" w:space="0" w:color="auto"/>
              <w:left w:val="single" w:sz="4" w:space="0" w:color="auto"/>
              <w:bottom w:val="single" w:sz="4" w:space="0" w:color="auto"/>
              <w:right w:val="single" w:sz="4" w:space="0" w:color="auto"/>
            </w:tcBorders>
            <w:shd w:val="clear" w:color="auto" w:fill="B1CCE4"/>
          </w:tcPr>
          <w:p w:rsidR="00FC474B" w:rsidRPr="00794290" w:rsidRDefault="00FC474B" w:rsidP="00FC474B">
            <w:pPr>
              <w:pStyle w:val="Corpodeltesto80"/>
              <w:shd w:val="clear" w:color="auto" w:fill="auto"/>
              <w:spacing w:line="240" w:lineRule="auto"/>
              <w:ind w:left="120"/>
              <w:rPr>
                <w:b/>
                <w:sz w:val="24"/>
              </w:rPr>
            </w:pPr>
            <w:r w:rsidRPr="00794290">
              <w:rPr>
                <w:b/>
                <w:sz w:val="24"/>
              </w:rPr>
              <w:t>Valore</w:t>
            </w:r>
          </w:p>
        </w:tc>
      </w:tr>
      <w:tr w:rsidR="00FC474B" w:rsidRPr="00794290" w:rsidTr="00FC474B">
        <w:trPr>
          <w:trHeight w:val="216"/>
        </w:trPr>
        <w:tc>
          <w:tcPr>
            <w:tcW w:w="5255"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120"/>
              <w:rPr>
                <w:sz w:val="22"/>
              </w:rPr>
            </w:pPr>
            <w:r w:rsidRPr="00794290">
              <w:rPr>
                <w:sz w:val="22"/>
              </w:rPr>
              <w:t>Mobilità passiva extra regione</w:t>
            </w:r>
            <w:r>
              <w:rPr>
                <w:sz w:val="22"/>
              </w:rPr>
              <w:t xml:space="preserve"> </w:t>
            </w:r>
            <w:r w:rsidRPr="00794290">
              <w:rPr>
                <w:sz w:val="22"/>
              </w:rPr>
              <w:t>2013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500"/>
              <w:rPr>
                <w:sz w:val="22"/>
              </w:rPr>
            </w:pPr>
            <w:r w:rsidRPr="00794290">
              <w:rPr>
                <w:sz w:val="22"/>
              </w:rPr>
              <w:t>12.852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220"/>
              <w:rPr>
                <w:sz w:val="22"/>
              </w:rPr>
            </w:pPr>
            <w:r w:rsidRPr="00794290">
              <w:rPr>
                <w:sz w:val="22"/>
              </w:rPr>
              <w:t>41.775.931</w:t>
            </w:r>
          </w:p>
        </w:tc>
      </w:tr>
      <w:tr w:rsidR="00FC474B" w:rsidRPr="00794290" w:rsidTr="00FC474B">
        <w:trPr>
          <w:trHeight w:val="216"/>
        </w:trPr>
        <w:tc>
          <w:tcPr>
            <w:tcW w:w="5255"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120"/>
              <w:rPr>
                <w:sz w:val="22"/>
              </w:rPr>
            </w:pPr>
            <w:r w:rsidRPr="00794290">
              <w:rPr>
                <w:sz w:val="22"/>
              </w:rPr>
              <w:t>Mobilità attiva extraregionale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500"/>
              <w:rPr>
                <w:sz w:val="22"/>
              </w:rPr>
            </w:pPr>
            <w:r w:rsidRPr="00794290">
              <w:rPr>
                <w:sz w:val="22"/>
              </w:rPr>
              <w:t>2136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rPr>
                <w:rFonts w:cs="Calibri"/>
              </w:rPr>
            </w:pPr>
            <w:r w:rsidRPr="00794290">
              <w:rPr>
                <w:rFonts w:cs="Calibri"/>
                <w:b/>
                <w:bCs/>
              </w:rPr>
              <w:t xml:space="preserve"> </w:t>
            </w:r>
            <w:r w:rsidRPr="00794290">
              <w:rPr>
                <w:rFonts w:eastAsia="Times New Roman" w:cs="Calibri"/>
                <w:szCs w:val="14"/>
                <w:lang w:eastAsia="it-IT"/>
              </w:rPr>
              <w:t>6.644.214</w:t>
            </w:r>
            <w:r w:rsidRPr="00794290">
              <w:rPr>
                <w:rFonts w:cs="Calibri"/>
                <w:b/>
                <w:bCs/>
              </w:rPr>
              <w:t xml:space="preserve"> </w:t>
            </w:r>
          </w:p>
        </w:tc>
      </w:tr>
      <w:tr w:rsidR="00FC474B" w:rsidRPr="00794290" w:rsidTr="00FC474B">
        <w:trPr>
          <w:trHeight w:val="216"/>
        </w:trPr>
        <w:tc>
          <w:tcPr>
            <w:tcW w:w="5255"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120"/>
              <w:rPr>
                <w:sz w:val="22"/>
              </w:rPr>
            </w:pPr>
            <w:r w:rsidRPr="00794290">
              <w:rPr>
                <w:sz w:val="22"/>
              </w:rPr>
              <w:t xml:space="preserve">Indice di fuga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500"/>
              <w:rPr>
                <w:sz w:val="22"/>
              </w:rPr>
            </w:pPr>
            <w:r w:rsidRPr="00794290">
              <w:rPr>
                <w:sz w:val="22"/>
              </w:rPr>
              <w:t>30,3%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C474B" w:rsidRPr="00794290" w:rsidRDefault="00FC474B" w:rsidP="00FC474B">
            <w:pPr>
              <w:pStyle w:val="Corpodeltesto80"/>
              <w:shd w:val="clear" w:color="auto" w:fill="auto"/>
              <w:spacing w:line="240" w:lineRule="auto"/>
              <w:ind w:left="220"/>
              <w:rPr>
                <w:sz w:val="22"/>
              </w:rPr>
            </w:pPr>
            <w:r w:rsidRPr="00794290">
              <w:rPr>
                <w:sz w:val="22"/>
              </w:rPr>
              <w:t>43,9%</w:t>
            </w:r>
          </w:p>
        </w:tc>
      </w:tr>
    </w:tbl>
    <w:p w:rsidR="00FC474B" w:rsidRDefault="00FC474B" w:rsidP="00FC474B">
      <w:pPr>
        <w:autoSpaceDE w:val="0"/>
        <w:autoSpaceDN w:val="0"/>
        <w:adjustRightInd w:val="0"/>
        <w:spacing w:after="0" w:line="240" w:lineRule="auto"/>
        <w:rPr>
          <w:rFonts w:cs="Calibri"/>
          <w:sz w:val="16"/>
          <w:szCs w:val="16"/>
          <w:lang w:eastAsia="it-IT"/>
        </w:rPr>
      </w:pPr>
    </w:p>
    <w:p w:rsidR="00FC474B" w:rsidRDefault="00FC474B" w:rsidP="00FC474B">
      <w:pPr>
        <w:autoSpaceDE w:val="0"/>
        <w:autoSpaceDN w:val="0"/>
        <w:adjustRightInd w:val="0"/>
        <w:spacing w:after="0" w:line="240" w:lineRule="auto"/>
        <w:rPr>
          <w:rFonts w:cs="Calibri"/>
          <w:sz w:val="16"/>
          <w:szCs w:val="16"/>
          <w:lang w:eastAsia="it-IT"/>
        </w:rPr>
      </w:pPr>
    </w:p>
    <w:p w:rsidR="00FC474B" w:rsidRDefault="00FC474B" w:rsidP="00FC474B">
      <w:pPr>
        <w:autoSpaceDE w:val="0"/>
        <w:autoSpaceDN w:val="0"/>
        <w:adjustRightInd w:val="0"/>
        <w:spacing w:after="0" w:line="240" w:lineRule="auto"/>
        <w:rPr>
          <w:rFonts w:cs="Calibri"/>
          <w:sz w:val="16"/>
          <w:szCs w:val="16"/>
          <w:lang w:eastAsia="it-IT"/>
        </w:rPr>
      </w:pPr>
    </w:p>
    <w:p w:rsidR="00FC474B" w:rsidRDefault="00FC474B" w:rsidP="00FC474B">
      <w:pPr>
        <w:spacing w:after="0" w:line="240" w:lineRule="auto"/>
        <w:rPr>
          <w:rFonts w:cs="Calibri"/>
          <w:sz w:val="16"/>
          <w:szCs w:val="16"/>
          <w:lang w:eastAsia="it-IT"/>
        </w:rPr>
      </w:pPr>
      <w:r>
        <w:rPr>
          <w:noProof/>
          <w:lang w:eastAsia="it-IT"/>
        </w:rPr>
        <w:drawing>
          <wp:inline distT="0" distB="0" distL="0" distR="0" wp14:anchorId="5E6AFECC" wp14:editId="49BDD251">
            <wp:extent cx="4655820" cy="2903220"/>
            <wp:effectExtent l="0" t="0" r="11430" b="11430"/>
            <wp:docPr id="63" name="Gra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cs="Calibri"/>
          <w:sz w:val="16"/>
          <w:szCs w:val="16"/>
          <w:lang w:eastAsia="it-IT"/>
        </w:rPr>
        <w:br w:type="page"/>
      </w:r>
    </w:p>
    <w:tbl>
      <w:tblPr>
        <w:tblW w:w="5000" w:type="pct"/>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left w:w="70" w:type="dxa"/>
          <w:right w:w="70" w:type="dxa"/>
        </w:tblCellMar>
        <w:tblLook w:val="04A0" w:firstRow="1" w:lastRow="0" w:firstColumn="1" w:lastColumn="0" w:noHBand="0" w:noVBand="1"/>
      </w:tblPr>
      <w:tblGrid>
        <w:gridCol w:w="1628"/>
        <w:gridCol w:w="854"/>
        <w:gridCol w:w="854"/>
        <w:gridCol w:w="854"/>
        <w:gridCol w:w="854"/>
        <w:gridCol w:w="854"/>
        <w:gridCol w:w="862"/>
        <w:gridCol w:w="854"/>
        <w:gridCol w:w="854"/>
        <w:gridCol w:w="856"/>
      </w:tblGrid>
      <w:tr w:rsidR="00FC474B" w:rsidRPr="00CB2EC7" w:rsidTr="00F6784B">
        <w:trPr>
          <w:trHeight w:val="315"/>
        </w:trPr>
        <w:tc>
          <w:tcPr>
            <w:tcW w:w="5000" w:type="pct"/>
            <w:gridSpan w:val="10"/>
            <w:shd w:val="clear" w:color="000000" w:fill="C00000"/>
            <w:vAlign w:val="center"/>
          </w:tcPr>
          <w:p w:rsidR="00FC474B" w:rsidRPr="00A378E4" w:rsidRDefault="00FC474B" w:rsidP="00FC474B">
            <w:pPr>
              <w:spacing w:after="0" w:line="240" w:lineRule="auto"/>
              <w:rPr>
                <w:rFonts w:ascii="Cambria" w:eastAsia="Times New Roman" w:hAnsi="Cambria" w:cs="Calibri"/>
                <w:b/>
                <w:bCs/>
                <w:color w:val="FFFFFF"/>
                <w:sz w:val="18"/>
                <w:szCs w:val="18"/>
                <w:lang w:eastAsia="it-IT"/>
              </w:rPr>
            </w:pPr>
            <w:r w:rsidRPr="00A378E4">
              <w:rPr>
                <w:rFonts w:ascii="Cambria" w:eastAsia="Times New Roman" w:hAnsi="Cambria" w:cs="Calibri"/>
                <w:b/>
                <w:bCs/>
                <w:color w:val="FFFFFF"/>
                <w:sz w:val="18"/>
                <w:szCs w:val="18"/>
                <w:lang w:eastAsia="it-IT"/>
              </w:rPr>
              <w:lastRenderedPageBreak/>
              <w:t>Volumi mobilità passiva ricoveri - Totale Azienda</w:t>
            </w:r>
          </w:p>
        </w:tc>
      </w:tr>
      <w:tr w:rsidR="00FC474B" w:rsidRPr="003C005C" w:rsidTr="00F6784B">
        <w:trPr>
          <w:trHeight w:val="315"/>
        </w:trPr>
        <w:tc>
          <w:tcPr>
            <w:tcW w:w="873" w:type="pct"/>
            <w:shd w:val="clear" w:color="000000" w:fill="F5F5F5"/>
            <w:vAlign w:val="center"/>
          </w:tcPr>
          <w:p w:rsidR="00FC474B" w:rsidRPr="00A378E4" w:rsidRDefault="00FC474B" w:rsidP="00FC474B">
            <w:pPr>
              <w:spacing w:after="0" w:line="240" w:lineRule="auto"/>
              <w:rPr>
                <w:rFonts w:eastAsia="Times New Roman" w:cs="Calibri"/>
                <w:sz w:val="20"/>
                <w:szCs w:val="20"/>
                <w:lang w:eastAsia="it-IT"/>
              </w:rPr>
            </w:pPr>
            <w:r w:rsidRPr="00A378E4">
              <w:rPr>
                <w:rFonts w:eastAsia="Times New Roman" w:cs="Calibri"/>
                <w:sz w:val="20"/>
                <w:szCs w:val="20"/>
                <w:lang w:eastAsia="it-IT"/>
              </w:rPr>
              <w:t> </w:t>
            </w:r>
          </w:p>
        </w:tc>
        <w:tc>
          <w:tcPr>
            <w:tcW w:w="1373" w:type="pct"/>
            <w:gridSpan w:val="3"/>
            <w:shd w:val="clear" w:color="000000" w:fill="FFFFFF"/>
            <w:vAlign w:val="center"/>
          </w:tcPr>
          <w:p w:rsidR="00FC474B" w:rsidRPr="003C005C" w:rsidRDefault="00FC474B" w:rsidP="00FC474B">
            <w:pPr>
              <w:spacing w:after="0" w:line="240" w:lineRule="auto"/>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TOTALE</w:t>
            </w:r>
          </w:p>
        </w:tc>
        <w:tc>
          <w:tcPr>
            <w:tcW w:w="1378" w:type="pct"/>
            <w:gridSpan w:val="3"/>
            <w:shd w:val="clear" w:color="000000" w:fill="FFFFFF"/>
            <w:vAlign w:val="center"/>
          </w:tcPr>
          <w:p w:rsidR="00FC474B" w:rsidRPr="003C005C" w:rsidRDefault="00FC474B" w:rsidP="00FC474B">
            <w:pPr>
              <w:spacing w:after="0" w:line="240" w:lineRule="auto"/>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EXTRA</w:t>
            </w:r>
            <w:r w:rsidRPr="003C005C">
              <w:rPr>
                <w:rFonts w:ascii="Cambria" w:eastAsia="Times New Roman" w:hAnsi="Cambria" w:cs="Calibri"/>
                <w:b/>
                <w:bCs/>
                <w:sz w:val="18"/>
                <w:szCs w:val="18"/>
                <w:lang w:eastAsia="it-IT"/>
              </w:rPr>
              <w:t xml:space="preserve"> </w:t>
            </w:r>
          </w:p>
        </w:tc>
        <w:tc>
          <w:tcPr>
            <w:tcW w:w="1376" w:type="pct"/>
            <w:gridSpan w:val="3"/>
            <w:shd w:val="clear" w:color="000000" w:fill="FFFFFF"/>
            <w:vAlign w:val="center"/>
          </w:tcPr>
          <w:p w:rsidR="00FC474B" w:rsidRPr="003C005C" w:rsidRDefault="00FC474B" w:rsidP="00FC474B">
            <w:pPr>
              <w:spacing w:after="0" w:line="240" w:lineRule="auto"/>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INTRA</w:t>
            </w:r>
            <w:r w:rsidRPr="003C005C">
              <w:rPr>
                <w:rFonts w:ascii="Cambria" w:eastAsia="Times New Roman" w:hAnsi="Cambria" w:cs="Calibri"/>
                <w:b/>
                <w:bCs/>
                <w:sz w:val="18"/>
                <w:szCs w:val="18"/>
                <w:lang w:eastAsia="it-IT"/>
              </w:rPr>
              <w:t xml:space="preserve"> </w:t>
            </w:r>
          </w:p>
        </w:tc>
      </w:tr>
      <w:tr w:rsidR="00FC474B" w:rsidRPr="003C005C" w:rsidTr="00F6784B">
        <w:trPr>
          <w:trHeight w:val="735"/>
        </w:trPr>
        <w:tc>
          <w:tcPr>
            <w:tcW w:w="873" w:type="pct"/>
            <w:shd w:val="clear" w:color="000000" w:fill="F5F5F5"/>
            <w:vAlign w:val="center"/>
          </w:tcPr>
          <w:p w:rsidR="00FC474B" w:rsidRPr="003C005C" w:rsidRDefault="00FC474B" w:rsidP="00FC474B">
            <w:pPr>
              <w:spacing w:after="0" w:line="240" w:lineRule="auto"/>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Distretto</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Volume 2012</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Volume 201</w:t>
            </w:r>
            <w:r>
              <w:rPr>
                <w:rFonts w:ascii="Cambria" w:eastAsia="Times New Roman" w:hAnsi="Cambria" w:cs="Calibri"/>
                <w:color w:val="363636"/>
                <w:sz w:val="18"/>
                <w:szCs w:val="18"/>
                <w:lang w:eastAsia="it-IT"/>
              </w:rPr>
              <w:t>3</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Var. Vol. 201</w:t>
            </w:r>
            <w:r>
              <w:rPr>
                <w:rFonts w:ascii="Cambria" w:eastAsia="Times New Roman" w:hAnsi="Cambria" w:cs="Calibri"/>
                <w:color w:val="363636"/>
                <w:sz w:val="18"/>
                <w:szCs w:val="18"/>
                <w:lang w:eastAsia="it-IT"/>
              </w:rPr>
              <w:t>3</w:t>
            </w:r>
            <w:r w:rsidRPr="003C005C">
              <w:rPr>
                <w:rFonts w:ascii="Cambria" w:eastAsia="Times New Roman" w:hAnsi="Cambria" w:cs="Calibri"/>
                <w:color w:val="363636"/>
                <w:sz w:val="18"/>
                <w:szCs w:val="18"/>
                <w:lang w:eastAsia="it-IT"/>
              </w:rPr>
              <w:t xml:space="preserve"> vs 201</w:t>
            </w:r>
            <w:r>
              <w:rPr>
                <w:rFonts w:ascii="Cambria" w:eastAsia="Times New Roman" w:hAnsi="Cambria" w:cs="Calibri"/>
                <w:color w:val="363636"/>
                <w:sz w:val="18"/>
                <w:szCs w:val="18"/>
                <w:lang w:eastAsia="it-IT"/>
              </w:rPr>
              <w:t>2</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Volume 2012</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Volume 201</w:t>
            </w:r>
            <w:r>
              <w:rPr>
                <w:rFonts w:ascii="Cambria" w:eastAsia="Times New Roman" w:hAnsi="Cambria" w:cs="Calibri"/>
                <w:color w:val="363636"/>
                <w:sz w:val="18"/>
                <w:szCs w:val="18"/>
                <w:lang w:eastAsia="it-IT"/>
              </w:rPr>
              <w:t>3</w:t>
            </w:r>
            <w:r w:rsidRPr="003C005C">
              <w:rPr>
                <w:rFonts w:ascii="Cambria" w:eastAsia="Times New Roman" w:hAnsi="Cambria" w:cs="Calibri"/>
                <w:sz w:val="18"/>
                <w:szCs w:val="18"/>
                <w:lang w:eastAsia="it-IT"/>
              </w:rPr>
              <w:t xml:space="preserve"> </w:t>
            </w:r>
          </w:p>
        </w:tc>
        <w:tc>
          <w:tcPr>
            <w:tcW w:w="462"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Var. Vol. 201</w:t>
            </w:r>
            <w:r>
              <w:rPr>
                <w:rFonts w:ascii="Cambria" w:eastAsia="Times New Roman" w:hAnsi="Cambria" w:cs="Calibri"/>
                <w:color w:val="363636"/>
                <w:sz w:val="18"/>
                <w:szCs w:val="18"/>
                <w:lang w:eastAsia="it-IT"/>
              </w:rPr>
              <w:t>3</w:t>
            </w:r>
            <w:r w:rsidRPr="003C005C">
              <w:rPr>
                <w:rFonts w:ascii="Cambria" w:eastAsia="Times New Roman" w:hAnsi="Cambria" w:cs="Calibri"/>
                <w:color w:val="363636"/>
                <w:sz w:val="18"/>
                <w:szCs w:val="18"/>
                <w:lang w:eastAsia="it-IT"/>
              </w:rPr>
              <w:t xml:space="preserve"> vs 201</w:t>
            </w:r>
            <w:r>
              <w:rPr>
                <w:rFonts w:ascii="Cambria" w:eastAsia="Times New Roman" w:hAnsi="Cambria" w:cs="Calibri"/>
                <w:color w:val="363636"/>
                <w:sz w:val="18"/>
                <w:szCs w:val="18"/>
                <w:lang w:eastAsia="it-IT"/>
              </w:rPr>
              <w:t>2</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Volume 2012</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Volume 201</w:t>
            </w:r>
            <w:r>
              <w:rPr>
                <w:rFonts w:ascii="Cambria" w:eastAsia="Times New Roman" w:hAnsi="Cambria" w:cs="Calibri"/>
                <w:color w:val="363636"/>
                <w:sz w:val="18"/>
                <w:szCs w:val="18"/>
                <w:lang w:eastAsia="it-IT"/>
              </w:rPr>
              <w:t>3</w:t>
            </w:r>
            <w:r w:rsidRPr="003C005C">
              <w:rPr>
                <w:rFonts w:ascii="Cambria" w:eastAsia="Times New Roman" w:hAnsi="Cambria" w:cs="Calibri"/>
                <w:sz w:val="18"/>
                <w:szCs w:val="18"/>
                <w:lang w:eastAsia="it-IT"/>
              </w:rPr>
              <w:t xml:space="preserve"> </w:t>
            </w:r>
          </w:p>
        </w:tc>
        <w:tc>
          <w:tcPr>
            <w:tcW w:w="459" w:type="pct"/>
            <w:shd w:val="clear" w:color="000000" w:fill="FFFFFF"/>
            <w:vAlign w:val="center"/>
          </w:tcPr>
          <w:p w:rsidR="00FC474B" w:rsidRPr="003C005C" w:rsidRDefault="00FC474B" w:rsidP="00FC474B">
            <w:pPr>
              <w:spacing w:after="0" w:line="240" w:lineRule="auto"/>
              <w:jc w:val="center"/>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Var. Vol. 201</w:t>
            </w:r>
            <w:r>
              <w:rPr>
                <w:rFonts w:ascii="Cambria" w:eastAsia="Times New Roman" w:hAnsi="Cambria" w:cs="Calibri"/>
                <w:color w:val="363636"/>
                <w:sz w:val="18"/>
                <w:szCs w:val="18"/>
                <w:lang w:eastAsia="it-IT"/>
              </w:rPr>
              <w:t>3</w:t>
            </w:r>
            <w:r w:rsidRPr="003C005C">
              <w:rPr>
                <w:rFonts w:ascii="Cambria" w:eastAsia="Times New Roman" w:hAnsi="Cambria" w:cs="Calibri"/>
                <w:color w:val="363636"/>
                <w:sz w:val="18"/>
                <w:szCs w:val="18"/>
                <w:lang w:eastAsia="it-IT"/>
              </w:rPr>
              <w:t xml:space="preserve"> vs 201</w:t>
            </w:r>
            <w:r>
              <w:rPr>
                <w:rFonts w:ascii="Cambria" w:eastAsia="Times New Roman" w:hAnsi="Cambria" w:cs="Calibri"/>
                <w:color w:val="363636"/>
                <w:sz w:val="18"/>
                <w:szCs w:val="18"/>
                <w:lang w:eastAsia="it-IT"/>
              </w:rPr>
              <w:t>2</w:t>
            </w:r>
            <w:r w:rsidRPr="003C005C">
              <w:rPr>
                <w:rFonts w:ascii="Cambria" w:eastAsia="Times New Roman" w:hAnsi="Cambria" w:cs="Calibri"/>
                <w:sz w:val="18"/>
                <w:szCs w:val="18"/>
                <w:lang w:eastAsia="it-IT"/>
              </w:rPr>
              <w:t xml:space="preserve"> </w:t>
            </w:r>
          </w:p>
        </w:tc>
      </w:tr>
      <w:tr w:rsidR="00FC474B" w:rsidRPr="003C005C" w:rsidTr="00F6784B">
        <w:trPr>
          <w:trHeight w:val="315"/>
        </w:trPr>
        <w:tc>
          <w:tcPr>
            <w:tcW w:w="873" w:type="pct"/>
            <w:shd w:val="clear" w:color="000000" w:fill="FFFFFF"/>
            <w:vAlign w:val="center"/>
          </w:tcPr>
          <w:p w:rsidR="00FC474B" w:rsidRPr="003C005C" w:rsidRDefault="00FC474B" w:rsidP="00FC474B">
            <w:pPr>
              <w:spacing w:after="0" w:line="240" w:lineRule="auto"/>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VAL VIBRATA</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7.059</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6.908</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-2,14%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6.097</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6.003</w:t>
            </w:r>
          </w:p>
        </w:tc>
        <w:tc>
          <w:tcPr>
            <w:tcW w:w="462"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-1,54%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962</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905</w:t>
            </w:r>
          </w:p>
        </w:tc>
        <w:tc>
          <w:tcPr>
            <w:tcW w:w="459"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-5,93%</w:t>
            </w:r>
          </w:p>
        </w:tc>
      </w:tr>
      <w:tr w:rsidR="00FC474B" w:rsidRPr="003C005C" w:rsidTr="00F6784B">
        <w:trPr>
          <w:trHeight w:val="315"/>
        </w:trPr>
        <w:tc>
          <w:tcPr>
            <w:tcW w:w="873" w:type="pct"/>
            <w:shd w:val="clear" w:color="000000" w:fill="FFFFFF"/>
            <w:vAlign w:val="center"/>
          </w:tcPr>
          <w:p w:rsidR="00FC474B" w:rsidRPr="003C005C" w:rsidRDefault="00FC474B" w:rsidP="00FC474B">
            <w:pPr>
              <w:spacing w:after="0" w:line="240" w:lineRule="auto"/>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ATRI</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4.361</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4.277</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-1,93%</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1.202</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1.223</w:t>
            </w:r>
          </w:p>
        </w:tc>
        <w:tc>
          <w:tcPr>
            <w:tcW w:w="462"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1,75%</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3.159</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3.054</w:t>
            </w:r>
          </w:p>
        </w:tc>
        <w:tc>
          <w:tcPr>
            <w:tcW w:w="459"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-3,32%</w:t>
            </w:r>
          </w:p>
        </w:tc>
      </w:tr>
      <w:tr w:rsidR="00FC474B" w:rsidRPr="003C005C" w:rsidTr="00F6784B">
        <w:trPr>
          <w:trHeight w:val="315"/>
        </w:trPr>
        <w:tc>
          <w:tcPr>
            <w:tcW w:w="873" w:type="pct"/>
            <w:shd w:val="clear" w:color="000000" w:fill="FFFFFF"/>
            <w:vAlign w:val="center"/>
          </w:tcPr>
          <w:p w:rsidR="00FC474B" w:rsidRPr="003C005C" w:rsidRDefault="00FC474B" w:rsidP="00FC474B">
            <w:pPr>
              <w:spacing w:after="0" w:line="240" w:lineRule="auto"/>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ROSETO-GIULIANOVA</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4.219</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4.376</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3,72%</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2.396</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2.394</w:t>
            </w:r>
          </w:p>
        </w:tc>
        <w:tc>
          <w:tcPr>
            <w:tcW w:w="462"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-0,08%</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1.823</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1.982</w:t>
            </w:r>
          </w:p>
        </w:tc>
        <w:tc>
          <w:tcPr>
            <w:tcW w:w="459"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8,72%</w:t>
            </w:r>
          </w:p>
        </w:tc>
      </w:tr>
      <w:tr w:rsidR="00FC474B" w:rsidRPr="003C005C" w:rsidTr="00F6784B">
        <w:trPr>
          <w:trHeight w:val="315"/>
        </w:trPr>
        <w:tc>
          <w:tcPr>
            <w:tcW w:w="873" w:type="pct"/>
            <w:shd w:val="clear" w:color="000000" w:fill="FFFFFF"/>
            <w:vAlign w:val="center"/>
          </w:tcPr>
          <w:p w:rsidR="00FC474B" w:rsidRPr="003C005C" w:rsidRDefault="00FC474B" w:rsidP="00FC474B">
            <w:pPr>
              <w:spacing w:after="0" w:line="240" w:lineRule="auto"/>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TERAMO</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4.022</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4.226</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5,07%</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2.595</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2.622</w:t>
            </w:r>
          </w:p>
        </w:tc>
        <w:tc>
          <w:tcPr>
            <w:tcW w:w="462"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1,04%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1.427</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1.604</w:t>
            </w:r>
          </w:p>
        </w:tc>
        <w:tc>
          <w:tcPr>
            <w:tcW w:w="459"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12,40%</w:t>
            </w:r>
          </w:p>
        </w:tc>
      </w:tr>
      <w:tr w:rsidR="00FC474B" w:rsidRPr="003C005C" w:rsidTr="00F6784B">
        <w:trPr>
          <w:trHeight w:val="315"/>
        </w:trPr>
        <w:tc>
          <w:tcPr>
            <w:tcW w:w="873" w:type="pct"/>
            <w:shd w:val="clear" w:color="000000" w:fill="FFFFFF"/>
            <w:vAlign w:val="center"/>
          </w:tcPr>
          <w:p w:rsidR="00FC474B" w:rsidRPr="003C005C" w:rsidRDefault="00FC474B" w:rsidP="00FC474B">
            <w:pPr>
              <w:spacing w:after="0" w:line="240" w:lineRule="auto"/>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MONTORIO</w:t>
            </w:r>
            <w:r w:rsidRPr="003C005C">
              <w:rPr>
                <w:rFonts w:ascii="Cambria" w:eastAsia="Times New Roman" w:hAnsi="Cambria" w:cs="Calibri"/>
                <w:sz w:val="18"/>
                <w:szCs w:val="18"/>
                <w:lang w:eastAsia="it-IT"/>
              </w:rPr>
              <w:t xml:space="preserve"> </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1.214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1.242</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2,31%</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664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610</w:t>
            </w:r>
          </w:p>
        </w:tc>
        <w:tc>
          <w:tcPr>
            <w:tcW w:w="462"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-8,13%</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sidRPr="003C005C">
              <w:rPr>
                <w:rFonts w:ascii="Cambria" w:eastAsia="Times New Roman" w:hAnsi="Cambria" w:cs="Calibri"/>
                <w:color w:val="363636"/>
                <w:sz w:val="18"/>
                <w:szCs w:val="18"/>
                <w:lang w:eastAsia="it-IT"/>
              </w:rPr>
              <w:t>550</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363636"/>
                <w:sz w:val="18"/>
                <w:szCs w:val="18"/>
                <w:lang w:eastAsia="it-IT"/>
              </w:rPr>
            </w:pPr>
            <w:r>
              <w:rPr>
                <w:rFonts w:ascii="Cambria" w:eastAsia="Times New Roman" w:hAnsi="Cambria" w:cs="Calibri"/>
                <w:color w:val="363636"/>
                <w:sz w:val="18"/>
                <w:szCs w:val="18"/>
                <w:lang w:eastAsia="it-IT"/>
              </w:rPr>
              <w:t>632</w:t>
            </w:r>
          </w:p>
        </w:tc>
        <w:tc>
          <w:tcPr>
            <w:tcW w:w="459"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color w:val="8080FF"/>
                <w:sz w:val="18"/>
                <w:szCs w:val="18"/>
                <w:lang w:eastAsia="it-IT"/>
              </w:rPr>
            </w:pPr>
            <w:r>
              <w:rPr>
                <w:rFonts w:ascii="Cambria" w:eastAsia="Times New Roman" w:hAnsi="Cambria" w:cs="Calibri"/>
                <w:color w:val="8080FF"/>
                <w:sz w:val="18"/>
                <w:szCs w:val="18"/>
                <w:lang w:eastAsia="it-IT"/>
              </w:rPr>
              <w:t>14,91%</w:t>
            </w:r>
          </w:p>
        </w:tc>
      </w:tr>
      <w:tr w:rsidR="00FC474B" w:rsidRPr="003C005C" w:rsidTr="00F6784B">
        <w:trPr>
          <w:trHeight w:val="315"/>
        </w:trPr>
        <w:tc>
          <w:tcPr>
            <w:tcW w:w="873"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 xml:space="preserve">Totale </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20.875</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62746E">
              <w:rPr>
                <w:rFonts w:ascii="Cambria" w:eastAsia="Times New Roman" w:hAnsi="Cambria" w:cs="Calibri"/>
                <w:b/>
                <w:bCs/>
                <w:color w:val="363636"/>
                <w:sz w:val="18"/>
                <w:szCs w:val="18"/>
                <w:lang w:eastAsia="it-IT"/>
              </w:rPr>
              <w:t>21</w:t>
            </w:r>
            <w:r>
              <w:rPr>
                <w:rFonts w:ascii="Cambria" w:eastAsia="Times New Roman" w:hAnsi="Cambria" w:cs="Calibri"/>
                <w:b/>
                <w:bCs/>
                <w:color w:val="363636"/>
                <w:sz w:val="18"/>
                <w:szCs w:val="18"/>
                <w:lang w:eastAsia="it-IT"/>
              </w:rPr>
              <w:t>.</w:t>
            </w:r>
            <w:r w:rsidRPr="0062746E">
              <w:rPr>
                <w:rFonts w:ascii="Cambria" w:eastAsia="Times New Roman" w:hAnsi="Cambria" w:cs="Calibri"/>
                <w:b/>
                <w:bCs/>
                <w:color w:val="363636"/>
                <w:sz w:val="18"/>
                <w:szCs w:val="18"/>
                <w:lang w:eastAsia="it-IT"/>
              </w:rPr>
              <w:t>029</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Pr>
                <w:rFonts w:ascii="Cambria" w:eastAsia="Times New Roman" w:hAnsi="Cambria" w:cs="Calibri"/>
                <w:b/>
                <w:bCs/>
                <w:color w:val="363636"/>
                <w:sz w:val="18"/>
                <w:szCs w:val="18"/>
                <w:lang w:eastAsia="it-IT"/>
              </w:rPr>
              <w:t>0,74%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12.954</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62746E">
              <w:rPr>
                <w:rFonts w:ascii="Cambria" w:eastAsia="Times New Roman" w:hAnsi="Cambria" w:cs="Calibri"/>
                <w:b/>
                <w:bCs/>
                <w:color w:val="363636"/>
                <w:sz w:val="18"/>
                <w:szCs w:val="18"/>
                <w:lang w:eastAsia="it-IT"/>
              </w:rPr>
              <w:t>12</w:t>
            </w:r>
            <w:r>
              <w:rPr>
                <w:rFonts w:ascii="Cambria" w:eastAsia="Times New Roman" w:hAnsi="Cambria" w:cs="Calibri"/>
                <w:b/>
                <w:bCs/>
                <w:color w:val="363636"/>
                <w:sz w:val="18"/>
                <w:szCs w:val="18"/>
                <w:lang w:eastAsia="it-IT"/>
              </w:rPr>
              <w:t>.</w:t>
            </w:r>
            <w:r w:rsidRPr="0062746E">
              <w:rPr>
                <w:rFonts w:ascii="Cambria" w:eastAsia="Times New Roman" w:hAnsi="Cambria" w:cs="Calibri"/>
                <w:b/>
                <w:bCs/>
                <w:color w:val="363636"/>
                <w:sz w:val="18"/>
                <w:szCs w:val="18"/>
                <w:lang w:eastAsia="it-IT"/>
              </w:rPr>
              <w:t>852</w:t>
            </w:r>
          </w:p>
        </w:tc>
        <w:tc>
          <w:tcPr>
            <w:tcW w:w="462"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Pr>
                <w:rFonts w:ascii="Cambria" w:eastAsia="Times New Roman" w:hAnsi="Cambria" w:cs="Calibri"/>
                <w:b/>
                <w:bCs/>
                <w:color w:val="363636"/>
                <w:sz w:val="18"/>
                <w:szCs w:val="18"/>
                <w:lang w:eastAsia="it-IT"/>
              </w:rPr>
              <w:t>-0,79%</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3C005C">
              <w:rPr>
                <w:rFonts w:ascii="Cambria" w:eastAsia="Times New Roman" w:hAnsi="Cambria" w:cs="Calibri"/>
                <w:b/>
                <w:bCs/>
                <w:color w:val="363636"/>
                <w:sz w:val="18"/>
                <w:szCs w:val="18"/>
                <w:lang w:eastAsia="it-IT"/>
              </w:rPr>
              <w:t>7.921</w:t>
            </w:r>
          </w:p>
        </w:tc>
        <w:tc>
          <w:tcPr>
            <w:tcW w:w="458"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sidRPr="0062746E">
              <w:rPr>
                <w:rFonts w:ascii="Cambria" w:eastAsia="Times New Roman" w:hAnsi="Cambria" w:cs="Calibri"/>
                <w:b/>
                <w:bCs/>
                <w:color w:val="363636"/>
                <w:sz w:val="18"/>
                <w:szCs w:val="18"/>
                <w:lang w:eastAsia="it-IT"/>
              </w:rPr>
              <w:t>8</w:t>
            </w:r>
            <w:r>
              <w:rPr>
                <w:rFonts w:ascii="Cambria" w:eastAsia="Times New Roman" w:hAnsi="Cambria" w:cs="Calibri"/>
                <w:b/>
                <w:bCs/>
                <w:color w:val="363636"/>
                <w:sz w:val="18"/>
                <w:szCs w:val="18"/>
                <w:lang w:eastAsia="it-IT"/>
              </w:rPr>
              <w:t>.</w:t>
            </w:r>
            <w:r w:rsidRPr="0062746E">
              <w:rPr>
                <w:rFonts w:ascii="Cambria" w:eastAsia="Times New Roman" w:hAnsi="Cambria" w:cs="Calibri"/>
                <w:b/>
                <w:bCs/>
                <w:color w:val="363636"/>
                <w:sz w:val="18"/>
                <w:szCs w:val="18"/>
                <w:lang w:eastAsia="it-IT"/>
              </w:rPr>
              <w:t>177</w:t>
            </w:r>
          </w:p>
        </w:tc>
        <w:tc>
          <w:tcPr>
            <w:tcW w:w="459" w:type="pct"/>
            <w:shd w:val="clear" w:color="000000" w:fill="FFFFFF"/>
            <w:vAlign w:val="center"/>
          </w:tcPr>
          <w:p w:rsidR="00FC474B" w:rsidRPr="003C005C" w:rsidRDefault="00FC474B" w:rsidP="00FC474B">
            <w:pPr>
              <w:spacing w:after="0" w:line="240" w:lineRule="auto"/>
              <w:jc w:val="right"/>
              <w:rPr>
                <w:rFonts w:ascii="Cambria" w:eastAsia="Times New Roman" w:hAnsi="Cambria" w:cs="Calibri"/>
                <w:b/>
                <w:bCs/>
                <w:color w:val="363636"/>
                <w:sz w:val="18"/>
                <w:szCs w:val="18"/>
                <w:lang w:eastAsia="it-IT"/>
              </w:rPr>
            </w:pPr>
            <w:r>
              <w:rPr>
                <w:rFonts w:ascii="Cambria" w:eastAsia="Times New Roman" w:hAnsi="Cambria" w:cs="Calibri"/>
                <w:b/>
                <w:bCs/>
                <w:color w:val="363636"/>
                <w:sz w:val="18"/>
                <w:szCs w:val="18"/>
                <w:lang w:eastAsia="it-IT"/>
              </w:rPr>
              <w:t>3,23%</w:t>
            </w:r>
          </w:p>
        </w:tc>
      </w:tr>
    </w:tbl>
    <w:p w:rsidR="00FC474B" w:rsidRPr="007A057D" w:rsidRDefault="00FC474B" w:rsidP="00FC474B">
      <w:pPr>
        <w:spacing w:before="120" w:after="0" w:line="240" w:lineRule="auto"/>
        <w:ind w:left="23" w:right="23" w:hanging="23"/>
        <w:jc w:val="both"/>
        <w:rPr>
          <w:sz w:val="24"/>
          <w:szCs w:val="24"/>
        </w:rPr>
      </w:pPr>
      <w:r w:rsidRPr="007A057D">
        <w:rPr>
          <w:sz w:val="24"/>
          <w:szCs w:val="24"/>
        </w:rPr>
        <w:t xml:space="preserve">La maggior parte della mobilità riguarda la popolazione residente nel Distretto di Sant’Omero (Val Vibrata), situato in prossimità del confine con la Regione Marche. </w:t>
      </w:r>
    </w:p>
    <w:p w:rsidR="00FC474B" w:rsidRPr="003C41FB" w:rsidRDefault="00FC474B" w:rsidP="00FC474B">
      <w:pPr>
        <w:spacing w:after="52" w:line="312" w:lineRule="exact"/>
        <w:ind w:left="20" w:right="20" w:hanging="20"/>
        <w:jc w:val="both"/>
        <w:rPr>
          <w:b/>
          <w:sz w:val="14"/>
          <w:szCs w:val="24"/>
        </w:rPr>
      </w:pPr>
    </w:p>
    <w:p w:rsidR="00FC474B" w:rsidRDefault="00FC474B" w:rsidP="00FC474B">
      <w:pPr>
        <w:spacing w:after="52" w:line="312" w:lineRule="exact"/>
        <w:ind w:left="20" w:right="20" w:hanging="20"/>
        <w:jc w:val="both"/>
        <w:rPr>
          <w:b/>
          <w:sz w:val="28"/>
          <w:szCs w:val="24"/>
        </w:rPr>
      </w:pPr>
      <w:r w:rsidRPr="00794290">
        <w:rPr>
          <w:b/>
          <w:sz w:val="28"/>
          <w:szCs w:val="24"/>
        </w:rPr>
        <w:t>Personale dipendente</w:t>
      </w:r>
    </w:p>
    <w:tbl>
      <w:tblPr>
        <w:tblW w:w="4815" w:type="pct"/>
        <w:tblLayout w:type="fixed"/>
        <w:tblCellMar>
          <w:left w:w="70" w:type="dxa"/>
          <w:right w:w="70" w:type="dxa"/>
        </w:tblCellMar>
        <w:tblLook w:val="04A0" w:firstRow="1" w:lastRow="0" w:firstColumn="1" w:lastColumn="0" w:noHBand="0" w:noVBand="1"/>
      </w:tblPr>
      <w:tblGrid>
        <w:gridCol w:w="2500"/>
        <w:gridCol w:w="713"/>
        <w:gridCol w:w="715"/>
        <w:gridCol w:w="679"/>
        <w:gridCol w:w="34"/>
        <w:gridCol w:w="715"/>
        <w:gridCol w:w="715"/>
        <w:gridCol w:w="650"/>
        <w:gridCol w:w="65"/>
        <w:gridCol w:w="715"/>
        <w:gridCol w:w="715"/>
        <w:gridCol w:w="787"/>
      </w:tblGrid>
      <w:tr w:rsidR="00FC474B" w:rsidRPr="009159A2" w:rsidTr="00F6784B">
        <w:trPr>
          <w:trHeight w:val="629"/>
        </w:trPr>
        <w:tc>
          <w:tcPr>
            <w:tcW w:w="1389"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FC474B" w:rsidRPr="009E65C5" w:rsidRDefault="00FC474B" w:rsidP="00FC474B">
            <w:pPr>
              <w:spacing w:after="0" w:line="240" w:lineRule="auto"/>
              <w:jc w:val="center"/>
              <w:rPr>
                <w:rFonts w:eastAsia="Times New Roman"/>
                <w:b/>
                <w:bCs/>
                <w:lang w:eastAsia="it-IT"/>
              </w:rPr>
            </w:pPr>
            <w:r w:rsidRPr="009E65C5">
              <w:rPr>
                <w:rFonts w:eastAsia="Times New Roman"/>
                <w:b/>
                <w:bCs/>
                <w:lang w:eastAsia="it-IT"/>
              </w:rPr>
              <w:t>DOTAZIONE ORGANICA</w:t>
            </w:r>
          </w:p>
        </w:tc>
        <w:tc>
          <w:tcPr>
            <w:tcW w:w="1170" w:type="pct"/>
            <w:gridSpan w:val="3"/>
            <w:tcBorders>
              <w:top w:val="single" w:sz="4" w:space="0" w:color="auto"/>
              <w:left w:val="single" w:sz="4" w:space="0" w:color="auto"/>
              <w:bottom w:val="single" w:sz="4" w:space="0" w:color="auto"/>
              <w:right w:val="single" w:sz="4" w:space="0" w:color="auto"/>
            </w:tcBorders>
            <w:shd w:val="clear" w:color="000000" w:fill="E4DFEC"/>
            <w:vAlign w:val="bottom"/>
          </w:tcPr>
          <w:p w:rsidR="00FC474B" w:rsidRPr="009E65C5" w:rsidRDefault="00FC474B" w:rsidP="00FC474B">
            <w:pPr>
              <w:spacing w:after="0" w:line="240" w:lineRule="auto"/>
              <w:rPr>
                <w:rFonts w:eastAsia="Times New Roman"/>
                <w:b/>
                <w:bCs/>
                <w:lang w:eastAsia="it-IT"/>
              </w:rPr>
            </w:pPr>
            <w:r w:rsidRPr="009E65C5">
              <w:rPr>
                <w:rFonts w:eastAsia="Times New Roman"/>
                <w:b/>
                <w:bCs/>
                <w:lang w:eastAsia="it-IT"/>
              </w:rPr>
              <w:t>situazione al 31/12/2013</w:t>
            </w:r>
          </w:p>
        </w:tc>
        <w:tc>
          <w:tcPr>
            <w:tcW w:w="1174" w:type="pct"/>
            <w:gridSpan w:val="4"/>
            <w:tcBorders>
              <w:top w:val="single" w:sz="4" w:space="0" w:color="auto"/>
              <w:left w:val="single" w:sz="4" w:space="0" w:color="auto"/>
              <w:bottom w:val="single" w:sz="4" w:space="0" w:color="auto"/>
              <w:right w:val="nil"/>
            </w:tcBorders>
            <w:shd w:val="clear" w:color="000000" w:fill="E4DFEC"/>
            <w:vAlign w:val="bottom"/>
          </w:tcPr>
          <w:p w:rsidR="00FC474B" w:rsidRPr="009E65C5" w:rsidRDefault="00FC474B" w:rsidP="00FC474B">
            <w:pPr>
              <w:spacing w:after="0" w:line="240" w:lineRule="auto"/>
              <w:jc w:val="center"/>
              <w:rPr>
                <w:rFonts w:eastAsia="Times New Roman"/>
                <w:b/>
                <w:bCs/>
                <w:lang w:eastAsia="it-IT"/>
              </w:rPr>
            </w:pPr>
            <w:r w:rsidRPr="009E65C5">
              <w:rPr>
                <w:rFonts w:eastAsia="Times New Roman"/>
                <w:b/>
                <w:bCs/>
                <w:lang w:eastAsia="it-IT"/>
              </w:rPr>
              <w:t>situazione al 31/12/2014</w:t>
            </w:r>
          </w:p>
        </w:tc>
        <w:tc>
          <w:tcPr>
            <w:tcW w:w="1267" w:type="pct"/>
            <w:gridSpan w:val="4"/>
            <w:tcBorders>
              <w:top w:val="single" w:sz="4" w:space="0" w:color="auto"/>
              <w:left w:val="single" w:sz="4" w:space="0" w:color="auto"/>
              <w:bottom w:val="single" w:sz="4" w:space="0" w:color="auto"/>
              <w:right w:val="nil"/>
            </w:tcBorders>
            <w:shd w:val="clear" w:color="000000" w:fill="E4DFEC"/>
          </w:tcPr>
          <w:p w:rsidR="00FC474B" w:rsidRPr="009E65C5" w:rsidRDefault="00FC474B" w:rsidP="00FC474B">
            <w:pPr>
              <w:spacing w:after="0" w:line="240" w:lineRule="auto"/>
              <w:jc w:val="center"/>
              <w:rPr>
                <w:rFonts w:eastAsia="Times New Roman"/>
                <w:b/>
                <w:bCs/>
                <w:lang w:eastAsia="it-IT"/>
              </w:rPr>
            </w:pPr>
            <w:r>
              <w:rPr>
                <w:rFonts w:eastAsia="Times New Roman"/>
                <w:b/>
                <w:bCs/>
                <w:lang w:eastAsia="it-IT"/>
              </w:rPr>
              <w:t>situazione al 31/11</w:t>
            </w:r>
            <w:r w:rsidRPr="009E65C5">
              <w:rPr>
                <w:rFonts w:eastAsia="Times New Roman"/>
                <w:b/>
                <w:bCs/>
                <w:lang w:eastAsia="it-IT"/>
              </w:rPr>
              <w:t>/2015</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000000" w:fill="F2DCDB"/>
            <w:noWrap/>
            <w:vAlign w:val="center"/>
            <w:hideMark/>
          </w:tcPr>
          <w:p w:rsidR="00FC474B" w:rsidRPr="009159A2" w:rsidRDefault="00FC474B" w:rsidP="00FC474B">
            <w:pPr>
              <w:spacing w:after="0" w:line="240" w:lineRule="auto"/>
              <w:jc w:val="center"/>
              <w:rPr>
                <w:rFonts w:eastAsia="Times New Roman"/>
                <w:b/>
                <w:bCs/>
                <w:lang w:eastAsia="it-IT"/>
              </w:rPr>
            </w:pPr>
            <w:r w:rsidRPr="009159A2">
              <w:rPr>
                <w:rFonts w:eastAsia="Times New Roman"/>
                <w:b/>
                <w:bCs/>
                <w:lang w:eastAsia="it-IT"/>
              </w:rPr>
              <w:t>QUALIFICA</w:t>
            </w:r>
          </w:p>
        </w:tc>
        <w:tc>
          <w:tcPr>
            <w:tcW w:w="396" w:type="pct"/>
            <w:tcBorders>
              <w:top w:val="nil"/>
              <w:left w:val="nil"/>
              <w:bottom w:val="single" w:sz="4" w:space="0" w:color="auto"/>
              <w:right w:val="nil"/>
            </w:tcBorders>
            <w:shd w:val="clear" w:color="000000" w:fill="F2DCDB"/>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Tempo ind.</w:t>
            </w:r>
          </w:p>
        </w:tc>
        <w:tc>
          <w:tcPr>
            <w:tcW w:w="397" w:type="pct"/>
            <w:tcBorders>
              <w:top w:val="nil"/>
              <w:left w:val="nil"/>
              <w:bottom w:val="single" w:sz="4" w:space="0" w:color="auto"/>
              <w:right w:val="nil"/>
            </w:tcBorders>
            <w:shd w:val="clear" w:color="000000" w:fill="F2DCDB"/>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Tempo det.</w:t>
            </w:r>
          </w:p>
        </w:tc>
        <w:tc>
          <w:tcPr>
            <w:tcW w:w="396" w:type="pct"/>
            <w:gridSpan w:val="2"/>
            <w:tcBorders>
              <w:top w:val="nil"/>
              <w:left w:val="nil"/>
              <w:bottom w:val="single" w:sz="4" w:space="0" w:color="auto"/>
              <w:right w:val="nil"/>
            </w:tcBorders>
            <w:shd w:val="clear" w:color="000000" w:fill="F2DCDB"/>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Totale</w:t>
            </w:r>
          </w:p>
        </w:tc>
        <w:tc>
          <w:tcPr>
            <w:tcW w:w="397" w:type="pct"/>
            <w:tcBorders>
              <w:top w:val="nil"/>
              <w:left w:val="nil"/>
              <w:bottom w:val="single" w:sz="4" w:space="0" w:color="auto"/>
              <w:right w:val="nil"/>
            </w:tcBorders>
            <w:shd w:val="clear" w:color="000000" w:fill="F2DCDB"/>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Tempo ind.</w:t>
            </w:r>
          </w:p>
        </w:tc>
        <w:tc>
          <w:tcPr>
            <w:tcW w:w="397" w:type="pct"/>
            <w:tcBorders>
              <w:top w:val="nil"/>
              <w:left w:val="nil"/>
              <w:bottom w:val="single" w:sz="4" w:space="0" w:color="auto"/>
              <w:right w:val="nil"/>
            </w:tcBorders>
            <w:shd w:val="clear" w:color="000000" w:fill="F2DCDB"/>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Tempo det.</w:t>
            </w:r>
          </w:p>
        </w:tc>
        <w:tc>
          <w:tcPr>
            <w:tcW w:w="397" w:type="pct"/>
            <w:gridSpan w:val="2"/>
            <w:tcBorders>
              <w:top w:val="nil"/>
              <w:left w:val="nil"/>
              <w:bottom w:val="single" w:sz="4" w:space="0" w:color="auto"/>
              <w:right w:val="nil"/>
            </w:tcBorders>
            <w:shd w:val="clear" w:color="000000" w:fill="F2DCDB"/>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Totale</w:t>
            </w:r>
          </w:p>
        </w:tc>
        <w:tc>
          <w:tcPr>
            <w:tcW w:w="397" w:type="pct"/>
            <w:tcBorders>
              <w:top w:val="nil"/>
              <w:left w:val="nil"/>
              <w:bottom w:val="single" w:sz="4" w:space="0" w:color="auto"/>
              <w:right w:val="nil"/>
            </w:tcBorders>
            <w:shd w:val="clear" w:color="000000" w:fill="F2DCDB"/>
            <w:noWrap/>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Tempo ind.</w:t>
            </w:r>
          </w:p>
        </w:tc>
        <w:tc>
          <w:tcPr>
            <w:tcW w:w="397" w:type="pct"/>
            <w:tcBorders>
              <w:top w:val="nil"/>
              <w:left w:val="single" w:sz="4" w:space="0" w:color="auto"/>
              <w:bottom w:val="single" w:sz="4" w:space="0" w:color="auto"/>
              <w:right w:val="nil"/>
            </w:tcBorders>
            <w:shd w:val="clear" w:color="000000" w:fill="F2DCDB"/>
            <w:noWrap/>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Tempo det.</w:t>
            </w:r>
          </w:p>
        </w:tc>
        <w:tc>
          <w:tcPr>
            <w:tcW w:w="440" w:type="pct"/>
            <w:tcBorders>
              <w:top w:val="nil"/>
              <w:left w:val="single" w:sz="4" w:space="0" w:color="auto"/>
              <w:bottom w:val="single" w:sz="4" w:space="0" w:color="auto"/>
              <w:right w:val="nil"/>
            </w:tcBorders>
            <w:shd w:val="clear" w:color="000000" w:fill="F2DCDB"/>
            <w:noWrap/>
            <w:vAlign w:val="bottom"/>
          </w:tcPr>
          <w:p w:rsidR="00FC474B" w:rsidRPr="009159A2" w:rsidRDefault="00FC474B" w:rsidP="00FC474B">
            <w:pPr>
              <w:spacing w:after="0" w:line="240" w:lineRule="auto"/>
              <w:rPr>
                <w:rFonts w:eastAsia="Times New Roman"/>
                <w:sz w:val="18"/>
                <w:szCs w:val="18"/>
                <w:lang w:eastAsia="it-IT"/>
              </w:rPr>
            </w:pPr>
            <w:r w:rsidRPr="009159A2">
              <w:rPr>
                <w:rFonts w:eastAsia="Times New Roman"/>
                <w:sz w:val="18"/>
                <w:szCs w:val="18"/>
                <w:lang w:eastAsia="it-IT"/>
              </w:rPr>
              <w:t>Totale</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Medici</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602</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34</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636</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578</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63</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641</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637</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27</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664</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Dirigenti sanitari</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39</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43</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41</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43</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42</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0</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42</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Dirigenti tecnici</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12</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13</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12</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13</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13</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0</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13</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Dirigente amministrativo</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3</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8</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9</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14</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9</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3</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12</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Infermieri</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1.404</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17</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1.421</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1.412</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3</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1.415</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1.429</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19</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1.448</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Altro personale sanitario</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226</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6</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232</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225</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229</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205</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206</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Personale riabilitativo</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46</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12</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58</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48</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14</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62</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47</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13</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60</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Personale professionale comparto</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0</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0</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1</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0</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1</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Personale tecnico comparto</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513</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518</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465</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73</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538</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513</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49</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562</w:t>
            </w:r>
          </w:p>
        </w:tc>
      </w:tr>
      <w:tr w:rsidR="00FC474B" w:rsidRPr="009159A2" w:rsidTr="00F6784B">
        <w:trPr>
          <w:trHeight w:val="322"/>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rsidR="00FC474B" w:rsidRPr="009159A2" w:rsidRDefault="00FC474B" w:rsidP="00FC474B">
            <w:pPr>
              <w:spacing w:after="0" w:line="240" w:lineRule="auto"/>
              <w:rPr>
                <w:rFonts w:eastAsia="Times New Roman"/>
                <w:lang w:eastAsia="it-IT"/>
              </w:rPr>
            </w:pPr>
            <w:r w:rsidRPr="009159A2">
              <w:rPr>
                <w:rFonts w:eastAsia="Times New Roman"/>
                <w:lang w:eastAsia="it-IT"/>
              </w:rPr>
              <w:t>Personale amministrativo</w:t>
            </w:r>
          </w:p>
        </w:tc>
        <w:tc>
          <w:tcPr>
            <w:tcW w:w="396" w:type="pct"/>
            <w:tcBorders>
              <w:top w:val="nil"/>
              <w:left w:val="nil"/>
              <w:bottom w:val="single" w:sz="4" w:space="0" w:color="auto"/>
              <w:right w:val="nil"/>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278</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w:t>
            </w:r>
          </w:p>
        </w:tc>
        <w:tc>
          <w:tcPr>
            <w:tcW w:w="396"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280</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270</w:t>
            </w:r>
          </w:p>
        </w:tc>
        <w:tc>
          <w:tcPr>
            <w:tcW w:w="397" w:type="pct"/>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5</w:t>
            </w:r>
          </w:p>
        </w:tc>
        <w:tc>
          <w:tcPr>
            <w:tcW w:w="397" w:type="pct"/>
            <w:gridSpan w:val="2"/>
            <w:tcBorders>
              <w:top w:val="nil"/>
              <w:left w:val="nil"/>
              <w:bottom w:val="single" w:sz="4" w:space="0" w:color="auto"/>
              <w:right w:val="single" w:sz="4" w:space="0" w:color="auto"/>
            </w:tcBorders>
            <w:vAlign w:val="bottom"/>
          </w:tcPr>
          <w:p w:rsidR="00FC474B" w:rsidRPr="00252788" w:rsidRDefault="00FC474B" w:rsidP="00FC474B">
            <w:pPr>
              <w:spacing w:after="0" w:line="240" w:lineRule="auto"/>
              <w:jc w:val="right"/>
              <w:rPr>
                <w:rFonts w:asciiTheme="minorHAnsi" w:eastAsia="Times New Roman" w:hAnsiTheme="minorHAnsi" w:cstheme="minorHAnsi"/>
                <w:sz w:val="18"/>
                <w:szCs w:val="18"/>
                <w:lang w:eastAsia="it-IT"/>
              </w:rPr>
            </w:pPr>
            <w:r w:rsidRPr="00252788">
              <w:rPr>
                <w:rFonts w:asciiTheme="minorHAnsi" w:eastAsia="Times New Roman" w:hAnsiTheme="minorHAnsi" w:cstheme="minorHAnsi"/>
                <w:sz w:val="18"/>
                <w:szCs w:val="18"/>
                <w:lang w:eastAsia="it-IT"/>
              </w:rPr>
              <w:t>275</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260</w:t>
            </w:r>
          </w:p>
        </w:tc>
        <w:tc>
          <w:tcPr>
            <w:tcW w:w="397"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2</w:t>
            </w:r>
          </w:p>
        </w:tc>
        <w:tc>
          <w:tcPr>
            <w:tcW w:w="440" w:type="pct"/>
            <w:tcBorders>
              <w:top w:val="nil"/>
              <w:left w:val="nil"/>
              <w:bottom w:val="single" w:sz="4" w:space="0" w:color="auto"/>
              <w:right w:val="single" w:sz="4" w:space="0" w:color="auto"/>
            </w:tcBorders>
            <w:shd w:val="clear" w:color="auto" w:fill="auto"/>
            <w:noWrap/>
            <w:vAlign w:val="bottom"/>
          </w:tcPr>
          <w:p w:rsidR="00FC474B" w:rsidRPr="009159A2" w:rsidRDefault="00FC474B" w:rsidP="00FC474B">
            <w:pPr>
              <w:spacing w:after="0" w:line="240" w:lineRule="auto"/>
              <w:jc w:val="right"/>
              <w:rPr>
                <w:rFonts w:eastAsia="Times New Roman"/>
                <w:lang w:eastAsia="it-IT"/>
              </w:rPr>
            </w:pPr>
            <w:r>
              <w:rPr>
                <w:rFonts w:eastAsia="Times New Roman"/>
                <w:lang w:eastAsia="it-IT"/>
              </w:rPr>
              <w:t>262</w:t>
            </w:r>
          </w:p>
        </w:tc>
      </w:tr>
      <w:tr w:rsidR="00FC474B" w:rsidRPr="009159A2" w:rsidTr="00F6784B">
        <w:trPr>
          <w:trHeight w:val="532"/>
        </w:trPr>
        <w:tc>
          <w:tcPr>
            <w:tcW w:w="1389" w:type="pct"/>
            <w:tcBorders>
              <w:top w:val="nil"/>
              <w:left w:val="single" w:sz="4" w:space="0" w:color="auto"/>
              <w:bottom w:val="single" w:sz="4" w:space="0" w:color="auto"/>
              <w:right w:val="single" w:sz="4" w:space="0" w:color="auto"/>
            </w:tcBorders>
            <w:shd w:val="clear" w:color="000000" w:fill="EBF1DE"/>
            <w:noWrap/>
            <w:vAlign w:val="center"/>
            <w:hideMark/>
          </w:tcPr>
          <w:p w:rsidR="00FC474B" w:rsidRPr="009159A2" w:rsidRDefault="00FC474B" w:rsidP="00FC474B">
            <w:pPr>
              <w:spacing w:after="0" w:line="240" w:lineRule="auto"/>
              <w:jc w:val="center"/>
              <w:rPr>
                <w:rFonts w:eastAsia="Times New Roman"/>
                <w:b/>
                <w:bCs/>
                <w:lang w:eastAsia="it-IT"/>
              </w:rPr>
            </w:pPr>
            <w:r w:rsidRPr="009159A2">
              <w:rPr>
                <w:rFonts w:eastAsia="Times New Roman"/>
                <w:b/>
                <w:bCs/>
                <w:lang w:eastAsia="it-IT"/>
              </w:rPr>
              <w:t>TOTALE AZIENDA</w:t>
            </w:r>
          </w:p>
        </w:tc>
        <w:tc>
          <w:tcPr>
            <w:tcW w:w="396" w:type="pct"/>
            <w:tcBorders>
              <w:top w:val="nil"/>
              <w:left w:val="nil"/>
              <w:bottom w:val="single" w:sz="4" w:space="0" w:color="auto"/>
              <w:right w:val="nil"/>
            </w:tcBorders>
            <w:shd w:val="clear" w:color="000000" w:fill="EBF1DE"/>
            <w:vAlign w:val="center"/>
          </w:tcPr>
          <w:p w:rsidR="00FC474B" w:rsidRPr="00252788" w:rsidRDefault="00FC474B" w:rsidP="00FC474B">
            <w:pPr>
              <w:spacing w:after="0" w:line="240" w:lineRule="auto"/>
              <w:jc w:val="center"/>
              <w:rPr>
                <w:rFonts w:asciiTheme="minorHAnsi" w:eastAsia="Times New Roman" w:hAnsiTheme="minorHAnsi" w:cstheme="minorHAnsi"/>
                <w:b/>
                <w:bCs/>
                <w:sz w:val="18"/>
                <w:szCs w:val="18"/>
                <w:lang w:eastAsia="it-IT"/>
              </w:rPr>
            </w:pPr>
            <w:r w:rsidRPr="00252788">
              <w:rPr>
                <w:rFonts w:asciiTheme="minorHAnsi" w:eastAsia="Times New Roman" w:hAnsiTheme="minorHAnsi" w:cstheme="minorHAnsi"/>
                <w:b/>
                <w:bCs/>
                <w:sz w:val="18"/>
                <w:szCs w:val="18"/>
                <w:lang w:eastAsia="it-IT"/>
              </w:rPr>
              <w:t>3.126</w:t>
            </w:r>
          </w:p>
        </w:tc>
        <w:tc>
          <w:tcPr>
            <w:tcW w:w="397" w:type="pct"/>
            <w:tcBorders>
              <w:top w:val="nil"/>
              <w:left w:val="nil"/>
              <w:bottom w:val="single" w:sz="4" w:space="0" w:color="auto"/>
              <w:right w:val="single" w:sz="4" w:space="0" w:color="auto"/>
            </w:tcBorders>
            <w:shd w:val="clear" w:color="000000" w:fill="EBF1DE"/>
            <w:vAlign w:val="center"/>
          </w:tcPr>
          <w:p w:rsidR="00FC474B" w:rsidRPr="00252788" w:rsidRDefault="00FC474B" w:rsidP="00FC474B">
            <w:pPr>
              <w:spacing w:after="0" w:line="240" w:lineRule="auto"/>
              <w:jc w:val="center"/>
              <w:rPr>
                <w:rFonts w:asciiTheme="minorHAnsi" w:eastAsia="Times New Roman" w:hAnsiTheme="minorHAnsi" w:cstheme="minorHAnsi"/>
                <w:b/>
                <w:bCs/>
                <w:sz w:val="18"/>
                <w:szCs w:val="18"/>
                <w:lang w:eastAsia="it-IT"/>
              </w:rPr>
            </w:pPr>
            <w:r w:rsidRPr="00252788">
              <w:rPr>
                <w:rFonts w:asciiTheme="minorHAnsi" w:eastAsia="Times New Roman" w:hAnsiTheme="minorHAnsi" w:cstheme="minorHAnsi"/>
                <w:b/>
                <w:bCs/>
                <w:sz w:val="18"/>
                <w:szCs w:val="18"/>
                <w:lang w:eastAsia="it-IT"/>
              </w:rPr>
              <w:t>84</w:t>
            </w:r>
          </w:p>
        </w:tc>
        <w:tc>
          <w:tcPr>
            <w:tcW w:w="396" w:type="pct"/>
            <w:gridSpan w:val="2"/>
            <w:tcBorders>
              <w:top w:val="nil"/>
              <w:left w:val="nil"/>
              <w:bottom w:val="single" w:sz="4" w:space="0" w:color="auto"/>
              <w:right w:val="single" w:sz="4" w:space="0" w:color="auto"/>
            </w:tcBorders>
            <w:shd w:val="clear" w:color="000000" w:fill="EBF1DE"/>
            <w:vAlign w:val="center"/>
          </w:tcPr>
          <w:p w:rsidR="00FC474B" w:rsidRPr="00252788" w:rsidRDefault="00FC474B" w:rsidP="00FC474B">
            <w:pPr>
              <w:spacing w:after="0" w:line="240" w:lineRule="auto"/>
              <w:jc w:val="center"/>
              <w:rPr>
                <w:rFonts w:asciiTheme="minorHAnsi" w:eastAsia="Times New Roman" w:hAnsiTheme="minorHAnsi" w:cstheme="minorHAnsi"/>
                <w:b/>
                <w:bCs/>
                <w:sz w:val="18"/>
                <w:szCs w:val="18"/>
                <w:lang w:eastAsia="it-IT"/>
              </w:rPr>
            </w:pPr>
            <w:r w:rsidRPr="00252788">
              <w:rPr>
                <w:rFonts w:asciiTheme="minorHAnsi" w:eastAsia="Times New Roman" w:hAnsiTheme="minorHAnsi" w:cstheme="minorHAnsi"/>
                <w:b/>
                <w:bCs/>
                <w:sz w:val="18"/>
                <w:szCs w:val="18"/>
                <w:lang w:eastAsia="it-IT"/>
              </w:rPr>
              <w:t>3.210</w:t>
            </w:r>
          </w:p>
        </w:tc>
        <w:tc>
          <w:tcPr>
            <w:tcW w:w="397" w:type="pct"/>
            <w:tcBorders>
              <w:top w:val="nil"/>
              <w:left w:val="nil"/>
              <w:bottom w:val="single" w:sz="4" w:space="0" w:color="auto"/>
              <w:right w:val="single" w:sz="4" w:space="0" w:color="auto"/>
            </w:tcBorders>
            <w:shd w:val="clear" w:color="000000" w:fill="EBF1DE"/>
            <w:vAlign w:val="center"/>
          </w:tcPr>
          <w:p w:rsidR="00FC474B" w:rsidRPr="00252788" w:rsidRDefault="00FC474B" w:rsidP="00FC474B">
            <w:pPr>
              <w:spacing w:after="0" w:line="240" w:lineRule="auto"/>
              <w:jc w:val="center"/>
              <w:rPr>
                <w:rFonts w:asciiTheme="minorHAnsi" w:eastAsia="Times New Roman" w:hAnsiTheme="minorHAnsi" w:cstheme="minorHAnsi"/>
                <w:b/>
                <w:bCs/>
                <w:sz w:val="18"/>
                <w:szCs w:val="18"/>
                <w:lang w:eastAsia="it-IT"/>
              </w:rPr>
            </w:pPr>
            <w:r w:rsidRPr="00252788">
              <w:rPr>
                <w:rFonts w:asciiTheme="minorHAnsi" w:eastAsia="Times New Roman" w:hAnsiTheme="minorHAnsi" w:cstheme="minorHAnsi"/>
                <w:b/>
                <w:bCs/>
                <w:sz w:val="18"/>
                <w:szCs w:val="18"/>
                <w:lang w:eastAsia="it-IT"/>
              </w:rPr>
              <w:t>3.057</w:t>
            </w:r>
          </w:p>
        </w:tc>
        <w:tc>
          <w:tcPr>
            <w:tcW w:w="397" w:type="pct"/>
            <w:tcBorders>
              <w:top w:val="nil"/>
              <w:left w:val="nil"/>
              <w:bottom w:val="single" w:sz="4" w:space="0" w:color="auto"/>
              <w:right w:val="single" w:sz="4" w:space="0" w:color="auto"/>
            </w:tcBorders>
            <w:shd w:val="clear" w:color="000000" w:fill="EBF1DE"/>
            <w:vAlign w:val="center"/>
          </w:tcPr>
          <w:p w:rsidR="00FC474B" w:rsidRPr="00252788" w:rsidRDefault="00FC474B" w:rsidP="00FC474B">
            <w:pPr>
              <w:spacing w:after="0" w:line="240" w:lineRule="auto"/>
              <w:jc w:val="center"/>
              <w:rPr>
                <w:rFonts w:asciiTheme="minorHAnsi" w:eastAsia="Times New Roman" w:hAnsiTheme="minorHAnsi" w:cstheme="minorHAnsi"/>
                <w:b/>
                <w:bCs/>
                <w:sz w:val="18"/>
                <w:szCs w:val="18"/>
                <w:lang w:eastAsia="it-IT"/>
              </w:rPr>
            </w:pPr>
            <w:r w:rsidRPr="00252788">
              <w:rPr>
                <w:rFonts w:asciiTheme="minorHAnsi" w:eastAsia="Times New Roman" w:hAnsiTheme="minorHAnsi" w:cstheme="minorHAnsi"/>
                <w:b/>
                <w:bCs/>
                <w:sz w:val="18"/>
                <w:szCs w:val="18"/>
                <w:lang w:eastAsia="it-IT"/>
              </w:rPr>
              <w:t>174</w:t>
            </w:r>
          </w:p>
        </w:tc>
        <w:tc>
          <w:tcPr>
            <w:tcW w:w="397" w:type="pct"/>
            <w:gridSpan w:val="2"/>
            <w:tcBorders>
              <w:top w:val="nil"/>
              <w:left w:val="nil"/>
              <w:bottom w:val="single" w:sz="4" w:space="0" w:color="auto"/>
              <w:right w:val="single" w:sz="4" w:space="0" w:color="auto"/>
            </w:tcBorders>
            <w:shd w:val="clear" w:color="000000" w:fill="EBF1DE"/>
            <w:vAlign w:val="center"/>
          </w:tcPr>
          <w:p w:rsidR="00FC474B" w:rsidRPr="00252788" w:rsidRDefault="00FC474B" w:rsidP="00FC474B">
            <w:pPr>
              <w:spacing w:after="0" w:line="240" w:lineRule="auto"/>
              <w:jc w:val="center"/>
              <w:rPr>
                <w:rFonts w:asciiTheme="minorHAnsi" w:eastAsia="Times New Roman" w:hAnsiTheme="minorHAnsi" w:cstheme="minorHAnsi"/>
                <w:b/>
                <w:bCs/>
                <w:sz w:val="18"/>
                <w:szCs w:val="18"/>
                <w:lang w:eastAsia="it-IT"/>
              </w:rPr>
            </w:pPr>
            <w:r w:rsidRPr="00252788">
              <w:rPr>
                <w:rFonts w:asciiTheme="minorHAnsi" w:eastAsia="Times New Roman" w:hAnsiTheme="minorHAnsi" w:cstheme="minorHAnsi"/>
                <w:b/>
                <w:bCs/>
                <w:sz w:val="18"/>
                <w:szCs w:val="18"/>
                <w:lang w:eastAsia="it-IT"/>
              </w:rPr>
              <w:t>3.231</w:t>
            </w:r>
          </w:p>
        </w:tc>
        <w:tc>
          <w:tcPr>
            <w:tcW w:w="397" w:type="pct"/>
            <w:tcBorders>
              <w:top w:val="nil"/>
              <w:left w:val="nil"/>
              <w:bottom w:val="single" w:sz="4" w:space="0" w:color="auto"/>
              <w:right w:val="single" w:sz="4" w:space="0" w:color="auto"/>
            </w:tcBorders>
            <w:shd w:val="clear" w:color="000000" w:fill="EBF1DE"/>
            <w:noWrap/>
            <w:vAlign w:val="center"/>
          </w:tcPr>
          <w:p w:rsidR="00FC474B" w:rsidRPr="009159A2" w:rsidRDefault="00FC474B" w:rsidP="00FC474B">
            <w:pPr>
              <w:spacing w:after="0" w:line="240" w:lineRule="auto"/>
              <w:jc w:val="center"/>
              <w:rPr>
                <w:rFonts w:eastAsia="Times New Roman"/>
                <w:b/>
                <w:bCs/>
                <w:lang w:eastAsia="it-IT"/>
              </w:rPr>
            </w:pPr>
            <w:r>
              <w:rPr>
                <w:rFonts w:eastAsia="Times New Roman"/>
                <w:b/>
                <w:bCs/>
                <w:lang w:eastAsia="it-IT"/>
              </w:rPr>
              <w:t>3.156</w:t>
            </w:r>
          </w:p>
        </w:tc>
        <w:tc>
          <w:tcPr>
            <w:tcW w:w="397" w:type="pct"/>
            <w:tcBorders>
              <w:top w:val="nil"/>
              <w:left w:val="nil"/>
              <w:bottom w:val="single" w:sz="4" w:space="0" w:color="auto"/>
              <w:right w:val="single" w:sz="4" w:space="0" w:color="auto"/>
            </w:tcBorders>
            <w:shd w:val="clear" w:color="000000" w:fill="EBF1DE"/>
            <w:noWrap/>
            <w:vAlign w:val="center"/>
          </w:tcPr>
          <w:p w:rsidR="00FC474B" w:rsidRPr="009159A2" w:rsidRDefault="00FC474B" w:rsidP="00FC474B">
            <w:pPr>
              <w:spacing w:after="0" w:line="240" w:lineRule="auto"/>
              <w:jc w:val="center"/>
              <w:rPr>
                <w:rFonts w:eastAsia="Times New Roman"/>
                <w:b/>
                <w:bCs/>
                <w:lang w:eastAsia="it-IT"/>
              </w:rPr>
            </w:pPr>
            <w:r>
              <w:rPr>
                <w:rFonts w:eastAsia="Times New Roman"/>
                <w:b/>
                <w:bCs/>
                <w:lang w:eastAsia="it-IT"/>
              </w:rPr>
              <w:t>114</w:t>
            </w:r>
          </w:p>
        </w:tc>
        <w:tc>
          <w:tcPr>
            <w:tcW w:w="440" w:type="pct"/>
            <w:tcBorders>
              <w:top w:val="nil"/>
              <w:left w:val="nil"/>
              <w:bottom w:val="single" w:sz="4" w:space="0" w:color="auto"/>
              <w:right w:val="single" w:sz="4" w:space="0" w:color="auto"/>
            </w:tcBorders>
            <w:shd w:val="clear" w:color="000000" w:fill="EBF1DE"/>
            <w:noWrap/>
            <w:vAlign w:val="center"/>
          </w:tcPr>
          <w:p w:rsidR="00FC474B" w:rsidRPr="009159A2" w:rsidRDefault="00FC474B" w:rsidP="00FC474B">
            <w:pPr>
              <w:spacing w:after="0" w:line="240" w:lineRule="auto"/>
              <w:jc w:val="center"/>
              <w:rPr>
                <w:rFonts w:eastAsia="Times New Roman"/>
                <w:b/>
                <w:bCs/>
                <w:lang w:eastAsia="it-IT"/>
              </w:rPr>
            </w:pPr>
            <w:r>
              <w:rPr>
                <w:rFonts w:eastAsia="Times New Roman"/>
                <w:b/>
                <w:bCs/>
                <w:lang w:eastAsia="it-IT"/>
              </w:rPr>
              <w:t>3.270</w:t>
            </w:r>
          </w:p>
        </w:tc>
      </w:tr>
    </w:tbl>
    <w:p w:rsidR="00F6784B" w:rsidRDefault="00FC474B" w:rsidP="00FC474B">
      <w:pPr>
        <w:spacing w:before="120" w:after="0" w:line="240" w:lineRule="auto"/>
        <w:ind w:left="23" w:right="23" w:hanging="23"/>
        <w:jc w:val="both"/>
        <w:rPr>
          <w:sz w:val="24"/>
          <w:szCs w:val="24"/>
        </w:rPr>
      </w:pPr>
      <w:r w:rsidRPr="007A057D">
        <w:rPr>
          <w:sz w:val="24"/>
          <w:szCs w:val="24"/>
        </w:rPr>
        <w:t>La situazione attuale si caratterizza per una evidente carenza di personale soprattutto sanitario (OSS, Infermieri e medici), alla quale si intende porre rimedio attraverso il piano delle assunzioni così come proposto agli organi regionali negli Strumenti di Programmazione, in questi ultimi anni il personale è leggermente aumentato, tuttavia rimane ancora evidente che Teramo si collochi al di sotto della media regionale.</w:t>
      </w:r>
    </w:p>
    <w:p w:rsidR="00F6784B" w:rsidRDefault="00F6784B">
      <w:pPr>
        <w:spacing w:after="0" w:line="240" w:lineRule="auto"/>
        <w:rPr>
          <w:sz w:val="24"/>
          <w:szCs w:val="24"/>
        </w:rPr>
      </w:pPr>
      <w:r>
        <w:rPr>
          <w:sz w:val="24"/>
          <w:szCs w:val="24"/>
        </w:rPr>
        <w:br w:type="page"/>
      </w:r>
    </w:p>
    <w:p w:rsidR="00FC474B" w:rsidRPr="007A057D" w:rsidRDefault="00FC474B" w:rsidP="00FC474B">
      <w:pPr>
        <w:spacing w:before="120" w:after="0" w:line="240" w:lineRule="auto"/>
        <w:ind w:left="23" w:right="23" w:hanging="23"/>
        <w:jc w:val="both"/>
        <w:rPr>
          <w:sz w:val="24"/>
          <w:szCs w:val="24"/>
        </w:rPr>
      </w:pPr>
    </w:p>
    <w:p w:rsidR="00FC474B" w:rsidRPr="003C41FB" w:rsidRDefault="00FC474B" w:rsidP="00FC474B">
      <w:pPr>
        <w:spacing w:after="52"/>
        <w:ind w:left="20" w:right="20" w:hanging="20"/>
        <w:jc w:val="both"/>
        <w:rPr>
          <w:sz w:val="18"/>
          <w:szCs w:val="26"/>
        </w:rPr>
      </w:pPr>
    </w:p>
    <w:tbl>
      <w:tblPr>
        <w:tblW w:w="3396" w:type="pct"/>
        <w:tblInd w:w="212" w:type="dxa"/>
        <w:tblCellMar>
          <w:left w:w="70" w:type="dxa"/>
          <w:right w:w="70" w:type="dxa"/>
        </w:tblCellMar>
        <w:tblLook w:val="04A0" w:firstRow="1" w:lastRow="0" w:firstColumn="1" w:lastColumn="0" w:noHBand="0" w:noVBand="1"/>
      </w:tblPr>
      <w:tblGrid>
        <w:gridCol w:w="4115"/>
        <w:gridCol w:w="2231"/>
      </w:tblGrid>
      <w:tr w:rsidR="00FC474B" w:rsidRPr="00CB2EC7" w:rsidTr="00FC474B">
        <w:trPr>
          <w:trHeight w:val="20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C474B" w:rsidRPr="00D94698" w:rsidRDefault="00FC474B" w:rsidP="00FC474B">
            <w:pPr>
              <w:spacing w:after="0" w:line="240" w:lineRule="auto"/>
              <w:jc w:val="center"/>
              <w:rPr>
                <w:rFonts w:eastAsia="Times New Roman"/>
                <w:b/>
                <w:bCs/>
                <w:lang w:eastAsia="it-IT"/>
              </w:rPr>
            </w:pPr>
            <w:r w:rsidRPr="00D94698">
              <w:rPr>
                <w:rFonts w:eastAsia="Times New Roman"/>
                <w:b/>
                <w:bCs/>
                <w:lang w:eastAsia="it-IT"/>
              </w:rPr>
              <w:t>Rapporto totale personale su posti letto pubblici</w:t>
            </w:r>
          </w:p>
        </w:tc>
      </w:tr>
      <w:tr w:rsidR="00FC474B" w:rsidRPr="00516904" w:rsidTr="00FC474B">
        <w:trPr>
          <w:trHeight w:val="375"/>
        </w:trPr>
        <w:tc>
          <w:tcPr>
            <w:tcW w:w="3242" w:type="pct"/>
            <w:tcBorders>
              <w:top w:val="nil"/>
              <w:left w:val="single" w:sz="4" w:space="0" w:color="auto"/>
              <w:bottom w:val="single" w:sz="4" w:space="0" w:color="auto"/>
              <w:right w:val="single" w:sz="4" w:space="0" w:color="auto"/>
            </w:tcBorders>
            <w:shd w:val="clear" w:color="auto" w:fill="auto"/>
            <w:vAlign w:val="bottom"/>
            <w:hideMark/>
          </w:tcPr>
          <w:p w:rsidR="00FC474B" w:rsidRPr="00812958" w:rsidRDefault="00FC474B" w:rsidP="00FC474B">
            <w:pPr>
              <w:spacing w:after="0" w:line="240" w:lineRule="auto"/>
              <w:rPr>
                <w:rFonts w:eastAsia="Times New Roman"/>
                <w:bCs/>
                <w:lang w:eastAsia="it-IT"/>
              </w:rPr>
            </w:pPr>
            <w:r w:rsidRPr="00297A54">
              <w:rPr>
                <w:rFonts w:eastAsia="Times New Roman"/>
                <w:b/>
                <w:lang w:eastAsia="it-IT"/>
              </w:rPr>
              <w:t>ASL Teramo</w:t>
            </w:r>
            <w:r>
              <w:rPr>
                <w:rFonts w:eastAsia="Times New Roman"/>
                <w:b/>
                <w:lang w:eastAsia="it-IT"/>
              </w:rPr>
              <w:t xml:space="preserve">  (</w:t>
            </w:r>
            <w:r w:rsidRPr="00512A3F">
              <w:rPr>
                <w:sz w:val="18"/>
                <w:szCs w:val="18"/>
              </w:rPr>
              <w:t>30 settembre 2015</w:t>
            </w:r>
            <w:r>
              <w:rPr>
                <w:sz w:val="18"/>
                <w:szCs w:val="18"/>
              </w:rPr>
              <w:t>)</w:t>
            </w:r>
          </w:p>
        </w:tc>
        <w:tc>
          <w:tcPr>
            <w:tcW w:w="1758" w:type="pct"/>
            <w:tcBorders>
              <w:top w:val="nil"/>
              <w:left w:val="nil"/>
              <w:bottom w:val="single" w:sz="4" w:space="0" w:color="auto"/>
              <w:right w:val="single" w:sz="4" w:space="0" w:color="auto"/>
            </w:tcBorders>
            <w:shd w:val="clear" w:color="000000" w:fill="EBF1DE"/>
            <w:vAlign w:val="bottom"/>
            <w:hideMark/>
          </w:tcPr>
          <w:p w:rsidR="00FC474B" w:rsidRPr="00512A3F" w:rsidRDefault="00FC474B" w:rsidP="00FC474B">
            <w:pPr>
              <w:spacing w:after="0" w:line="240" w:lineRule="auto"/>
              <w:jc w:val="right"/>
              <w:rPr>
                <w:rFonts w:eastAsia="Times New Roman"/>
                <w:b/>
                <w:bCs/>
                <w:lang w:eastAsia="it-IT"/>
              </w:rPr>
            </w:pPr>
            <w:r>
              <w:rPr>
                <w:rFonts w:eastAsia="Times New Roman"/>
                <w:b/>
                <w:bCs/>
                <w:lang w:eastAsia="it-IT"/>
              </w:rPr>
              <w:t>3,46</w:t>
            </w:r>
          </w:p>
        </w:tc>
      </w:tr>
      <w:tr w:rsidR="00FC474B" w:rsidRPr="00516904" w:rsidTr="00FC474B">
        <w:trPr>
          <w:trHeight w:val="375"/>
        </w:trPr>
        <w:tc>
          <w:tcPr>
            <w:tcW w:w="3242" w:type="pct"/>
            <w:tcBorders>
              <w:top w:val="nil"/>
              <w:left w:val="single" w:sz="4" w:space="0" w:color="auto"/>
              <w:bottom w:val="single" w:sz="4" w:space="0" w:color="auto"/>
              <w:right w:val="single" w:sz="4" w:space="0" w:color="auto"/>
            </w:tcBorders>
            <w:shd w:val="clear" w:color="auto" w:fill="auto"/>
            <w:vAlign w:val="bottom"/>
          </w:tcPr>
          <w:p w:rsidR="00FC474B" w:rsidRPr="00D94698" w:rsidRDefault="00FC474B" w:rsidP="00FC474B">
            <w:pPr>
              <w:spacing w:after="0" w:line="240" w:lineRule="auto"/>
              <w:rPr>
                <w:rFonts w:eastAsia="Times New Roman"/>
                <w:lang w:eastAsia="it-IT"/>
              </w:rPr>
            </w:pPr>
            <w:r w:rsidRPr="00297A54">
              <w:rPr>
                <w:rFonts w:eastAsia="Times New Roman"/>
                <w:b/>
                <w:lang w:eastAsia="it-IT"/>
              </w:rPr>
              <w:t>ASL Teramo</w:t>
            </w:r>
            <w:r>
              <w:rPr>
                <w:rFonts w:eastAsia="Times New Roman"/>
                <w:b/>
                <w:lang w:eastAsia="it-IT"/>
              </w:rPr>
              <w:t xml:space="preserve"> (</w:t>
            </w:r>
            <w:r w:rsidRPr="006D3286">
              <w:rPr>
                <w:rFonts w:cs="Calibri"/>
                <w:i/>
                <w:sz w:val="16"/>
                <w:szCs w:val="16"/>
              </w:rPr>
              <w:t>Programma Operativo 2013/2015</w:t>
            </w:r>
            <w:r>
              <w:rPr>
                <w:rFonts w:cs="Calibri"/>
                <w:i/>
                <w:sz w:val="16"/>
                <w:szCs w:val="16"/>
              </w:rPr>
              <w:t>)</w:t>
            </w:r>
          </w:p>
        </w:tc>
        <w:tc>
          <w:tcPr>
            <w:tcW w:w="1758" w:type="pct"/>
            <w:tcBorders>
              <w:top w:val="nil"/>
              <w:left w:val="nil"/>
              <w:bottom w:val="single" w:sz="4" w:space="0" w:color="auto"/>
              <w:right w:val="single" w:sz="4" w:space="0" w:color="auto"/>
            </w:tcBorders>
            <w:shd w:val="clear" w:color="000000" w:fill="EBF1DE"/>
            <w:vAlign w:val="bottom"/>
          </w:tcPr>
          <w:p w:rsidR="00FC474B" w:rsidRPr="00232B3E" w:rsidRDefault="00FC474B" w:rsidP="00FC474B">
            <w:pPr>
              <w:spacing w:after="0" w:line="240" w:lineRule="auto"/>
              <w:jc w:val="right"/>
              <w:rPr>
                <w:rFonts w:eastAsia="Times New Roman"/>
                <w:b/>
                <w:bCs/>
                <w:lang w:eastAsia="it-IT"/>
              </w:rPr>
            </w:pPr>
            <w:r>
              <w:rPr>
                <w:rFonts w:eastAsia="Times New Roman"/>
                <w:b/>
                <w:bCs/>
                <w:lang w:eastAsia="it-IT"/>
              </w:rPr>
              <w:t>3,18</w:t>
            </w:r>
          </w:p>
        </w:tc>
      </w:tr>
      <w:tr w:rsidR="00FC474B" w:rsidRPr="00516904" w:rsidTr="00FC474B">
        <w:trPr>
          <w:trHeight w:val="300"/>
        </w:trPr>
        <w:tc>
          <w:tcPr>
            <w:tcW w:w="3242" w:type="pct"/>
            <w:tcBorders>
              <w:top w:val="nil"/>
              <w:left w:val="single" w:sz="4" w:space="0" w:color="auto"/>
              <w:bottom w:val="single" w:sz="4" w:space="0" w:color="auto"/>
              <w:right w:val="single" w:sz="4" w:space="0" w:color="auto"/>
            </w:tcBorders>
            <w:shd w:val="clear" w:color="auto" w:fill="auto"/>
            <w:vAlign w:val="bottom"/>
            <w:hideMark/>
          </w:tcPr>
          <w:p w:rsidR="00FC474B" w:rsidRPr="00516904" w:rsidRDefault="00FC474B" w:rsidP="00FC474B">
            <w:pPr>
              <w:spacing w:after="0" w:line="240" w:lineRule="auto"/>
              <w:rPr>
                <w:rFonts w:eastAsia="Times New Roman"/>
                <w:b/>
                <w:bCs/>
                <w:lang w:eastAsia="it-IT"/>
              </w:rPr>
            </w:pPr>
            <w:r>
              <w:rPr>
                <w:rFonts w:eastAsia="Times New Roman"/>
                <w:b/>
                <w:bCs/>
                <w:lang w:eastAsia="it-IT"/>
              </w:rPr>
              <w:t>Regione Abruzzo (</w:t>
            </w:r>
            <w:r w:rsidRPr="006D3286">
              <w:rPr>
                <w:rFonts w:cs="Calibri"/>
                <w:i/>
                <w:sz w:val="16"/>
                <w:szCs w:val="16"/>
              </w:rPr>
              <w:t>Programma Operativo 2013/2015</w:t>
            </w:r>
            <w:r>
              <w:rPr>
                <w:rFonts w:cs="Calibri"/>
                <w:i/>
                <w:sz w:val="16"/>
                <w:szCs w:val="16"/>
              </w:rPr>
              <w:t>)</w:t>
            </w:r>
          </w:p>
        </w:tc>
        <w:tc>
          <w:tcPr>
            <w:tcW w:w="1758" w:type="pct"/>
            <w:tcBorders>
              <w:top w:val="nil"/>
              <w:left w:val="nil"/>
              <w:bottom w:val="single" w:sz="4" w:space="0" w:color="auto"/>
              <w:right w:val="single" w:sz="4" w:space="0" w:color="auto"/>
            </w:tcBorders>
            <w:shd w:val="clear" w:color="000000" w:fill="EBF1DE"/>
            <w:vAlign w:val="bottom"/>
            <w:hideMark/>
          </w:tcPr>
          <w:p w:rsidR="00FC474B" w:rsidRPr="00516904" w:rsidRDefault="00FC474B" w:rsidP="00FC474B">
            <w:pPr>
              <w:spacing w:after="0" w:line="240" w:lineRule="auto"/>
              <w:jc w:val="right"/>
              <w:rPr>
                <w:rFonts w:eastAsia="Times New Roman"/>
                <w:b/>
                <w:bCs/>
                <w:lang w:eastAsia="it-IT"/>
              </w:rPr>
            </w:pPr>
            <w:r w:rsidRPr="00516904">
              <w:rPr>
                <w:rFonts w:eastAsia="Times New Roman"/>
                <w:b/>
                <w:bCs/>
                <w:lang w:eastAsia="it-IT"/>
              </w:rPr>
              <w:t>3,86</w:t>
            </w:r>
          </w:p>
        </w:tc>
      </w:tr>
    </w:tbl>
    <w:p w:rsidR="00FC474B" w:rsidRDefault="00FC474B" w:rsidP="00FC474B">
      <w:pPr>
        <w:pStyle w:val="Paragrafoelenco"/>
        <w:ind w:left="0" w:firstLine="27"/>
        <w:jc w:val="center"/>
        <w:outlineLvl w:val="0"/>
        <w:rPr>
          <w:b/>
          <w:sz w:val="24"/>
          <w:szCs w:val="24"/>
        </w:rPr>
      </w:pPr>
      <w:bookmarkStart w:id="11" w:name="_Toc410318977"/>
    </w:p>
    <w:p w:rsidR="00FC474B" w:rsidRPr="004F4A43" w:rsidRDefault="00FC474B" w:rsidP="00FC474B">
      <w:pPr>
        <w:pStyle w:val="Paragrafoelenco"/>
        <w:ind w:left="0" w:firstLine="27"/>
        <w:jc w:val="center"/>
        <w:outlineLvl w:val="0"/>
        <w:rPr>
          <w:b/>
          <w:sz w:val="24"/>
          <w:szCs w:val="24"/>
        </w:rPr>
      </w:pPr>
      <w:bookmarkStart w:id="12" w:name="_Toc441766432"/>
      <w:r>
        <w:rPr>
          <w:b/>
          <w:sz w:val="24"/>
          <w:szCs w:val="24"/>
        </w:rPr>
        <w:t xml:space="preserve">ANALISI </w:t>
      </w:r>
      <w:r w:rsidRPr="004F4A43">
        <w:rPr>
          <w:b/>
          <w:sz w:val="24"/>
          <w:szCs w:val="24"/>
        </w:rPr>
        <w:t>i SWOT</w:t>
      </w:r>
      <w:bookmarkEnd w:id="11"/>
      <w:bookmarkEnd w:id="12"/>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tblLook w:val="04A0" w:firstRow="1" w:lastRow="0" w:firstColumn="1" w:lastColumn="0" w:noHBand="0" w:noVBand="1"/>
      </w:tblPr>
      <w:tblGrid>
        <w:gridCol w:w="4482"/>
        <w:gridCol w:w="4826"/>
      </w:tblGrid>
      <w:tr w:rsidR="00FC474B" w:rsidRPr="00CB2EC7" w:rsidTr="00FC474B">
        <w:tc>
          <w:tcPr>
            <w:tcW w:w="7213" w:type="dxa"/>
            <w:shd w:val="clear" w:color="auto" w:fill="auto"/>
          </w:tcPr>
          <w:p w:rsidR="00FC474B" w:rsidRPr="00CF55C8" w:rsidRDefault="00FC474B" w:rsidP="00FC474B">
            <w:pPr>
              <w:spacing w:after="0" w:line="240" w:lineRule="auto"/>
              <w:ind w:left="720"/>
              <w:jc w:val="center"/>
              <w:rPr>
                <w:rFonts w:cs="Calibri"/>
                <w:b/>
                <w:bCs/>
                <w:sz w:val="20"/>
                <w:szCs w:val="20"/>
                <w:lang w:eastAsia="x-none"/>
              </w:rPr>
            </w:pPr>
            <w:r w:rsidRPr="00CF55C8">
              <w:rPr>
                <w:rFonts w:cs="Calibri"/>
                <w:b/>
                <w:bCs/>
                <w:sz w:val="20"/>
                <w:szCs w:val="20"/>
                <w:lang w:eastAsia="x-none"/>
              </w:rPr>
              <w:t>PUNTI DI FORZA</w:t>
            </w:r>
          </w:p>
          <w:p w:rsidR="00FC474B" w:rsidRPr="00CF55C8" w:rsidRDefault="00FC474B" w:rsidP="00FC474B">
            <w:pPr>
              <w:spacing w:after="0" w:line="240" w:lineRule="auto"/>
              <w:ind w:left="720"/>
              <w:jc w:val="center"/>
              <w:rPr>
                <w:rFonts w:cs="Calibri"/>
                <w:sz w:val="20"/>
                <w:szCs w:val="20"/>
                <w:lang w:eastAsia="x-none"/>
              </w:rPr>
            </w:pPr>
          </w:p>
          <w:p w:rsidR="00FC474B" w:rsidRPr="00CF55C8" w:rsidRDefault="00FC474B" w:rsidP="00BE25B0">
            <w:pPr>
              <w:numPr>
                <w:ilvl w:val="0"/>
                <w:numId w:val="18"/>
              </w:numPr>
              <w:spacing w:after="0" w:line="240" w:lineRule="auto"/>
              <w:rPr>
                <w:rFonts w:cs="Calibri"/>
                <w:bCs/>
                <w:sz w:val="20"/>
                <w:szCs w:val="20"/>
                <w:lang w:eastAsia="x-none"/>
              </w:rPr>
            </w:pPr>
            <w:r w:rsidRPr="00CF55C8">
              <w:rPr>
                <w:rFonts w:cs="Calibri"/>
                <w:bCs/>
                <w:sz w:val="20"/>
                <w:szCs w:val="20"/>
                <w:lang w:eastAsia="x-none"/>
              </w:rPr>
              <w:t xml:space="preserve">Contenimento della criminalità e delle infiltrazioni malavitose </w:t>
            </w:r>
          </w:p>
          <w:p w:rsidR="00FC474B" w:rsidRPr="00CF55C8" w:rsidRDefault="00FC474B" w:rsidP="00BE25B0">
            <w:pPr>
              <w:numPr>
                <w:ilvl w:val="0"/>
                <w:numId w:val="18"/>
              </w:numPr>
              <w:spacing w:after="0" w:line="240" w:lineRule="auto"/>
              <w:rPr>
                <w:rFonts w:cs="Calibri"/>
                <w:bCs/>
                <w:sz w:val="20"/>
                <w:szCs w:val="20"/>
                <w:lang w:eastAsia="x-none"/>
              </w:rPr>
            </w:pPr>
            <w:r w:rsidRPr="00CF55C8">
              <w:rPr>
                <w:rFonts w:cs="Calibri"/>
                <w:bCs/>
                <w:sz w:val="20"/>
                <w:szCs w:val="20"/>
                <w:lang w:eastAsia="x-none"/>
              </w:rPr>
              <w:t>Partecipazione dei capi dipartimento alla gestione del rischio</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Elevato livello di regolamentazione interna delle attività amministrative</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bCs/>
                <w:sz w:val="20"/>
                <w:szCs w:val="20"/>
                <w:lang w:eastAsia="x-none"/>
              </w:rPr>
              <w:t>Nomina di giovani dirigenti nell’area tecnico-amministrativa</w:t>
            </w:r>
          </w:p>
        </w:tc>
        <w:tc>
          <w:tcPr>
            <w:tcW w:w="7213" w:type="dxa"/>
            <w:shd w:val="clear" w:color="auto" w:fill="auto"/>
          </w:tcPr>
          <w:p w:rsidR="00FC474B" w:rsidRPr="00CF55C8" w:rsidRDefault="00FC474B" w:rsidP="00FC474B">
            <w:pPr>
              <w:ind w:left="720"/>
              <w:jc w:val="center"/>
              <w:rPr>
                <w:rFonts w:cs="Calibri"/>
                <w:b/>
                <w:sz w:val="20"/>
                <w:szCs w:val="20"/>
                <w:lang w:eastAsia="x-none"/>
              </w:rPr>
            </w:pPr>
            <w:r w:rsidRPr="00CF55C8">
              <w:rPr>
                <w:rFonts w:cs="Calibri"/>
                <w:b/>
                <w:sz w:val="20"/>
                <w:szCs w:val="20"/>
                <w:lang w:eastAsia="x-none"/>
              </w:rPr>
              <w:t>PUNTI DI DEBOLEZZA</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Scarso coinvolgimento/supporto della direzione generale</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Debole presenza di associazioni degli utenti attive nel territorio</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Inadeguatezza del sistema informativo amministrativo.</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 xml:space="preserve">Presenza di incarichi ad interim per la direzione delle UUOO tecnico-amministrative. </w:t>
            </w:r>
          </w:p>
        </w:tc>
      </w:tr>
      <w:tr w:rsidR="00FC474B" w:rsidRPr="00CB2EC7" w:rsidTr="00FC474B">
        <w:tc>
          <w:tcPr>
            <w:tcW w:w="7213" w:type="dxa"/>
            <w:shd w:val="clear" w:color="auto" w:fill="auto"/>
          </w:tcPr>
          <w:p w:rsidR="00FC474B" w:rsidRPr="00CF55C8" w:rsidRDefault="00FC474B" w:rsidP="00FC474B">
            <w:pPr>
              <w:ind w:left="720"/>
              <w:jc w:val="center"/>
              <w:rPr>
                <w:rFonts w:cs="Calibri"/>
                <w:b/>
                <w:bCs/>
                <w:sz w:val="20"/>
                <w:szCs w:val="20"/>
                <w:lang w:eastAsia="x-none"/>
              </w:rPr>
            </w:pPr>
            <w:r>
              <w:rPr>
                <w:rFonts w:cs="Calibri"/>
                <w:b/>
                <w:bCs/>
                <w:sz w:val="20"/>
                <w:szCs w:val="20"/>
                <w:lang w:eastAsia="x-none"/>
              </w:rPr>
              <w:t>OPPORTUNITA’</w:t>
            </w:r>
          </w:p>
          <w:p w:rsidR="00FC474B" w:rsidRPr="00CF55C8" w:rsidRDefault="00FC474B" w:rsidP="00BE25B0">
            <w:pPr>
              <w:numPr>
                <w:ilvl w:val="0"/>
                <w:numId w:val="19"/>
              </w:numPr>
              <w:spacing w:after="0" w:line="240" w:lineRule="auto"/>
              <w:ind w:left="714" w:hanging="357"/>
              <w:rPr>
                <w:rFonts w:cs="Calibri"/>
                <w:bCs/>
                <w:sz w:val="20"/>
                <w:szCs w:val="20"/>
                <w:lang w:eastAsia="x-none"/>
              </w:rPr>
            </w:pPr>
            <w:r w:rsidRPr="00CF55C8">
              <w:rPr>
                <w:rFonts w:cs="Calibri"/>
                <w:bCs/>
                <w:sz w:val="20"/>
                <w:szCs w:val="20"/>
                <w:lang w:eastAsia="x-none"/>
              </w:rPr>
              <w:t>Adesione alla rete degli RPC promossa da RPC di Modena e sostenuta da Illuminiamo</w:t>
            </w:r>
            <w:r>
              <w:rPr>
                <w:rFonts w:cs="Calibri"/>
                <w:bCs/>
                <w:sz w:val="20"/>
                <w:szCs w:val="20"/>
                <w:lang w:eastAsia="x-none"/>
              </w:rPr>
              <w:t xml:space="preserve"> </w:t>
            </w:r>
            <w:r w:rsidRPr="00CF55C8">
              <w:rPr>
                <w:rFonts w:cs="Calibri"/>
                <w:bCs/>
                <w:sz w:val="20"/>
                <w:szCs w:val="20"/>
                <w:lang w:eastAsia="x-none"/>
              </w:rPr>
              <w:t>la</w:t>
            </w:r>
            <w:r>
              <w:rPr>
                <w:rFonts w:cs="Calibri"/>
                <w:bCs/>
                <w:sz w:val="20"/>
                <w:szCs w:val="20"/>
                <w:lang w:eastAsia="x-none"/>
              </w:rPr>
              <w:t xml:space="preserve"> </w:t>
            </w:r>
            <w:r w:rsidRPr="00CF55C8">
              <w:rPr>
                <w:rFonts w:cs="Calibri"/>
                <w:bCs/>
                <w:sz w:val="20"/>
                <w:szCs w:val="20"/>
                <w:lang w:eastAsia="x-none"/>
              </w:rPr>
              <w:t>salute</w:t>
            </w:r>
          </w:p>
          <w:p w:rsidR="00FC474B" w:rsidRPr="00CF55C8" w:rsidRDefault="00FC474B" w:rsidP="00BE25B0">
            <w:pPr>
              <w:numPr>
                <w:ilvl w:val="0"/>
                <w:numId w:val="19"/>
              </w:numPr>
              <w:spacing w:after="0" w:line="240" w:lineRule="auto"/>
              <w:ind w:left="714" w:hanging="357"/>
              <w:rPr>
                <w:rFonts w:cs="Calibri"/>
                <w:bCs/>
                <w:sz w:val="20"/>
                <w:szCs w:val="20"/>
                <w:lang w:eastAsia="x-none"/>
              </w:rPr>
            </w:pPr>
            <w:r w:rsidRPr="00CF55C8">
              <w:rPr>
                <w:rFonts w:cs="Calibri"/>
                <w:bCs/>
                <w:sz w:val="20"/>
                <w:szCs w:val="20"/>
                <w:lang w:eastAsia="x-none"/>
              </w:rPr>
              <w:t xml:space="preserve">Applicazione norme contenute nel Patto di Stabilità 2016 </w:t>
            </w:r>
          </w:p>
          <w:p w:rsidR="00FC474B" w:rsidRPr="00CF55C8" w:rsidRDefault="00FC474B" w:rsidP="00BE25B0">
            <w:pPr>
              <w:numPr>
                <w:ilvl w:val="0"/>
                <w:numId w:val="19"/>
              </w:numPr>
              <w:spacing w:after="0" w:line="240" w:lineRule="auto"/>
              <w:ind w:left="714" w:hanging="357"/>
              <w:rPr>
                <w:rFonts w:cs="Calibri"/>
                <w:bCs/>
                <w:sz w:val="20"/>
                <w:szCs w:val="20"/>
                <w:lang w:eastAsia="x-none"/>
              </w:rPr>
            </w:pPr>
            <w:r w:rsidRPr="00CF55C8">
              <w:rPr>
                <w:rFonts w:cs="Calibri"/>
                <w:bCs/>
                <w:sz w:val="20"/>
                <w:szCs w:val="20"/>
                <w:lang w:eastAsia="x-none"/>
              </w:rPr>
              <w:t>Riorganizzazione dell’assetto istituzionale delle ASL abruzzesi</w:t>
            </w:r>
          </w:p>
        </w:tc>
        <w:tc>
          <w:tcPr>
            <w:tcW w:w="7213" w:type="dxa"/>
            <w:shd w:val="clear" w:color="auto" w:fill="auto"/>
          </w:tcPr>
          <w:p w:rsidR="00FC474B" w:rsidRPr="00CF55C8" w:rsidRDefault="00FC474B" w:rsidP="00FC474B">
            <w:pPr>
              <w:ind w:left="720"/>
              <w:jc w:val="center"/>
              <w:rPr>
                <w:rFonts w:cs="Calibri"/>
                <w:sz w:val="20"/>
                <w:szCs w:val="20"/>
                <w:lang w:eastAsia="x-none"/>
              </w:rPr>
            </w:pPr>
            <w:r w:rsidRPr="00CF55C8">
              <w:rPr>
                <w:rFonts w:cs="Calibri"/>
                <w:b/>
                <w:bCs/>
                <w:sz w:val="20"/>
                <w:szCs w:val="20"/>
                <w:lang w:eastAsia="x-none"/>
              </w:rPr>
              <w:t>MINACCE</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Elevato tasso di disoccupazione</w:t>
            </w:r>
          </w:p>
          <w:p w:rsidR="00FC474B" w:rsidRPr="00CF55C8" w:rsidRDefault="00FC474B" w:rsidP="00BE25B0">
            <w:pPr>
              <w:numPr>
                <w:ilvl w:val="0"/>
                <w:numId w:val="18"/>
              </w:numPr>
              <w:spacing w:after="0" w:line="240" w:lineRule="auto"/>
              <w:rPr>
                <w:rFonts w:cs="Calibri"/>
                <w:sz w:val="20"/>
                <w:szCs w:val="20"/>
                <w:lang w:eastAsia="x-none"/>
              </w:rPr>
            </w:pPr>
            <w:r w:rsidRPr="00CF55C8">
              <w:rPr>
                <w:rFonts w:cs="Calibri"/>
                <w:sz w:val="20"/>
                <w:szCs w:val="20"/>
                <w:lang w:eastAsia="x-none"/>
              </w:rPr>
              <w:t>Difficoltà a governare la domanda di prestazioni sanitarie</w:t>
            </w:r>
          </w:p>
          <w:p w:rsidR="00FC474B" w:rsidRPr="00435C01" w:rsidRDefault="00FC474B" w:rsidP="00BE25B0">
            <w:pPr>
              <w:numPr>
                <w:ilvl w:val="0"/>
                <w:numId w:val="18"/>
              </w:numPr>
              <w:spacing w:after="0" w:line="240" w:lineRule="auto"/>
              <w:rPr>
                <w:rFonts w:cs="Calibri"/>
                <w:sz w:val="20"/>
                <w:szCs w:val="20"/>
                <w:lang w:eastAsia="x-none"/>
              </w:rPr>
            </w:pPr>
            <w:r w:rsidRPr="00435C01">
              <w:rPr>
                <w:rFonts w:cs="Calibri"/>
                <w:sz w:val="20"/>
                <w:szCs w:val="20"/>
                <w:lang w:eastAsia="x-none"/>
              </w:rPr>
              <w:t>Elevata Mobilità Sanitaria passiva extraregionale di confine</w:t>
            </w:r>
          </w:p>
          <w:p w:rsidR="00FC474B" w:rsidRPr="00CF55C8" w:rsidRDefault="00FC474B" w:rsidP="00BE25B0">
            <w:pPr>
              <w:numPr>
                <w:ilvl w:val="0"/>
                <w:numId w:val="18"/>
              </w:numPr>
              <w:spacing w:after="0" w:line="240" w:lineRule="auto"/>
              <w:rPr>
                <w:rFonts w:cs="Calibri"/>
                <w:sz w:val="20"/>
                <w:szCs w:val="20"/>
                <w:lang w:eastAsia="x-none"/>
              </w:rPr>
            </w:pPr>
            <w:r w:rsidRPr="00D241E0">
              <w:rPr>
                <w:rFonts w:cs="Calibri"/>
                <w:sz w:val="20"/>
                <w:szCs w:val="20"/>
                <w:lang w:eastAsia="x-none"/>
              </w:rPr>
              <w:t>Mancata definizione dei processi organizzativi per il futuro assetto istituzionale delle ASL abruzzesi</w:t>
            </w:r>
          </w:p>
        </w:tc>
      </w:tr>
    </w:tbl>
    <w:p w:rsidR="00FC474B" w:rsidRDefault="00FC474B" w:rsidP="00FC474B">
      <w:pPr>
        <w:spacing w:after="0" w:line="240" w:lineRule="auto"/>
        <w:rPr>
          <w:rFonts w:asciiTheme="minorHAnsi" w:eastAsia="Times New Roman" w:hAnsiTheme="minorHAnsi" w:cs="Calibri"/>
          <w:b/>
          <w:i/>
          <w:kern w:val="32"/>
          <w:sz w:val="32"/>
          <w:szCs w:val="32"/>
        </w:rPr>
      </w:pPr>
      <w:r w:rsidRPr="000A4269">
        <w:rPr>
          <w:rFonts w:asciiTheme="minorHAnsi" w:hAnsiTheme="minorHAnsi" w:cs="Calibri"/>
          <w:bCs/>
          <w:i/>
        </w:rPr>
        <w:br w:type="page"/>
      </w:r>
    </w:p>
    <w:p w:rsidR="00FC474B" w:rsidRPr="007A057D" w:rsidRDefault="00FC474B" w:rsidP="00FC474B">
      <w:pPr>
        <w:spacing w:before="120" w:after="120" w:line="240" w:lineRule="auto"/>
        <w:ind w:right="-2"/>
        <w:jc w:val="both"/>
        <w:outlineLvl w:val="0"/>
        <w:rPr>
          <w:rFonts w:asciiTheme="minorHAnsi" w:hAnsiTheme="minorHAnsi" w:cstheme="minorHAnsi"/>
          <w:b/>
          <w:i/>
          <w:sz w:val="28"/>
          <w:szCs w:val="28"/>
        </w:rPr>
      </w:pPr>
      <w:bookmarkStart w:id="13" w:name="_Toc441766433"/>
      <w:r w:rsidRPr="007A057D">
        <w:rPr>
          <w:rFonts w:asciiTheme="minorHAnsi" w:hAnsiTheme="minorHAnsi" w:cstheme="minorHAnsi"/>
          <w:b/>
          <w:i/>
          <w:sz w:val="28"/>
          <w:szCs w:val="28"/>
        </w:rPr>
        <w:lastRenderedPageBreak/>
        <w:t>3. Procedura di elaborazione/aggiornamento ed adozione del PTPC</w:t>
      </w:r>
      <w:bookmarkEnd w:id="13"/>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Ai fini dell’aggiornamento e del miglioramento del PTPC, e</w:t>
      </w:r>
      <w:r w:rsidRPr="007A057D">
        <w:rPr>
          <w:rFonts w:asciiTheme="minorHAnsi" w:hAnsiTheme="minorHAnsi" w:cs="Calibri"/>
          <w:bCs/>
          <w:sz w:val="24"/>
          <w:szCs w:val="24"/>
        </w:rPr>
        <w:t>ntro il 31 ottobre</w:t>
      </w:r>
      <w:r w:rsidRPr="007A057D">
        <w:rPr>
          <w:rFonts w:asciiTheme="minorHAnsi" w:hAnsiTheme="minorHAnsi" w:cs="Calibri"/>
          <w:sz w:val="24"/>
          <w:szCs w:val="24"/>
        </w:rPr>
        <w:t xml:space="preserve"> di ogni anno, i dirigenti responsabili delle articolazioni organizzative aziendali</w:t>
      </w:r>
      <w:r w:rsidRPr="007A057D">
        <w:rPr>
          <w:rFonts w:asciiTheme="minorHAnsi" w:hAnsiTheme="minorHAnsi" w:cs="Calibri"/>
          <w:bCs/>
          <w:sz w:val="24"/>
          <w:szCs w:val="24"/>
        </w:rPr>
        <w:t xml:space="preserve"> </w:t>
      </w:r>
      <w:r w:rsidRPr="007A057D">
        <w:rPr>
          <w:rFonts w:asciiTheme="minorHAnsi" w:hAnsiTheme="minorHAnsi" w:cs="Calibri"/>
          <w:sz w:val="24"/>
          <w:szCs w:val="24"/>
        </w:rPr>
        <w:t>trasmettono una relazione al RPC, indicando le criticità riscontrate, gli eventuali casi di corruzione/violazione del Codice di Comportamento per gli aspetti di competenza, i bisogni formativi e le azioni di miglioramento individuate e gli eventuali suggerimenti. Ai fini, in particolare, del miglioramento, in considerazione della peculiarità delle attività istituzionali svolte in Azienda e della complessità dell’assetto organizzativo, in fase di aggiornamento del PTPC saranno individuati e mappati ai fini del rischio, ulteriori processi nell’ambito delle attività assistenziali.</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Entro il 31 gennaio di ogni anno, il RPC aggiorna il PTPC, sulla scorta delle indicazioni contenute nelle sopra menzionate relazioni dirigenziali e sulla base dei seguenti fattori:</w:t>
      </w:r>
    </w:p>
    <w:p w:rsidR="00FC474B" w:rsidRPr="007A057D" w:rsidRDefault="00FC474B" w:rsidP="00BE25B0">
      <w:pPr>
        <w:pStyle w:val="Paragrafoelenco"/>
        <w:widowControl w:val="0"/>
        <w:numPr>
          <w:ilvl w:val="0"/>
          <w:numId w:val="22"/>
        </w:numPr>
        <w:suppressAutoHyphens/>
        <w:spacing w:before="40" w:after="40" w:line="240" w:lineRule="auto"/>
        <w:ind w:left="567" w:hanging="425"/>
        <w:contextualSpacing w:val="0"/>
        <w:jc w:val="both"/>
        <w:rPr>
          <w:rFonts w:cs="Calibri"/>
          <w:sz w:val="24"/>
          <w:szCs w:val="24"/>
        </w:rPr>
      </w:pPr>
      <w:r w:rsidRPr="007A057D">
        <w:rPr>
          <w:rFonts w:cs="Calibri"/>
          <w:sz w:val="24"/>
          <w:szCs w:val="24"/>
        </w:rPr>
        <w:t>normative sopravvenute che impongano ulteriori adempimenti;</w:t>
      </w:r>
    </w:p>
    <w:p w:rsidR="00FC474B" w:rsidRPr="007A057D" w:rsidRDefault="00FC474B" w:rsidP="00BE25B0">
      <w:pPr>
        <w:pStyle w:val="Paragrafoelenco"/>
        <w:widowControl w:val="0"/>
        <w:numPr>
          <w:ilvl w:val="0"/>
          <w:numId w:val="22"/>
        </w:numPr>
        <w:suppressAutoHyphens/>
        <w:spacing w:before="40" w:after="40" w:line="240" w:lineRule="auto"/>
        <w:ind w:left="567" w:hanging="425"/>
        <w:contextualSpacing w:val="0"/>
        <w:jc w:val="both"/>
        <w:rPr>
          <w:rFonts w:cs="Calibri"/>
          <w:sz w:val="24"/>
          <w:szCs w:val="24"/>
        </w:rPr>
      </w:pPr>
      <w:r w:rsidRPr="007A057D">
        <w:rPr>
          <w:rFonts w:cs="Calibri"/>
          <w:sz w:val="24"/>
          <w:szCs w:val="24"/>
        </w:rPr>
        <w:t>normative sopravvenute che modifichino le finalità istituzionali dell’Azienda (es.: acquisizione di nuove competenze);</w:t>
      </w:r>
    </w:p>
    <w:p w:rsidR="00FC474B" w:rsidRPr="007A057D" w:rsidRDefault="00FC474B" w:rsidP="00BE25B0">
      <w:pPr>
        <w:pStyle w:val="Paragrafoelenco"/>
        <w:widowControl w:val="0"/>
        <w:numPr>
          <w:ilvl w:val="0"/>
          <w:numId w:val="22"/>
        </w:numPr>
        <w:suppressAutoHyphens/>
        <w:spacing w:before="40" w:after="40" w:line="240" w:lineRule="auto"/>
        <w:ind w:left="567" w:hanging="425"/>
        <w:contextualSpacing w:val="0"/>
        <w:jc w:val="both"/>
        <w:rPr>
          <w:rFonts w:cs="Calibri"/>
          <w:sz w:val="24"/>
          <w:szCs w:val="24"/>
        </w:rPr>
      </w:pPr>
      <w:r w:rsidRPr="007A057D">
        <w:rPr>
          <w:rFonts w:cs="Calibri"/>
          <w:sz w:val="24"/>
          <w:szCs w:val="24"/>
        </w:rPr>
        <w:t>nuovi indirizzi o direttive contenuti nel PNA;</w:t>
      </w:r>
    </w:p>
    <w:p w:rsidR="00FC474B" w:rsidRPr="007A057D" w:rsidRDefault="00FC474B" w:rsidP="00BE25B0">
      <w:pPr>
        <w:pStyle w:val="Paragrafoelenco"/>
        <w:widowControl w:val="0"/>
        <w:numPr>
          <w:ilvl w:val="0"/>
          <w:numId w:val="22"/>
        </w:numPr>
        <w:suppressAutoHyphens/>
        <w:spacing w:before="40" w:after="40" w:line="240" w:lineRule="auto"/>
        <w:ind w:left="567" w:hanging="425"/>
        <w:contextualSpacing w:val="0"/>
        <w:jc w:val="both"/>
        <w:rPr>
          <w:rFonts w:cs="Calibri"/>
          <w:sz w:val="24"/>
          <w:szCs w:val="24"/>
        </w:rPr>
      </w:pPr>
      <w:r w:rsidRPr="007A057D">
        <w:rPr>
          <w:rFonts w:cs="Calibri"/>
          <w:sz w:val="24"/>
          <w:szCs w:val="24"/>
        </w:rPr>
        <w:t>emersione di rischi non considerati adeguatamente in fase di predisposizione del PTPC del precedente anno;</w:t>
      </w:r>
    </w:p>
    <w:p w:rsidR="00FC474B" w:rsidRPr="007A057D" w:rsidRDefault="00FC474B" w:rsidP="00BE25B0">
      <w:pPr>
        <w:pStyle w:val="Paragrafoelenco"/>
        <w:widowControl w:val="0"/>
        <w:numPr>
          <w:ilvl w:val="0"/>
          <w:numId w:val="22"/>
        </w:numPr>
        <w:suppressAutoHyphens/>
        <w:spacing w:before="40" w:after="40" w:line="240" w:lineRule="auto"/>
        <w:ind w:left="567" w:hanging="425"/>
        <w:contextualSpacing w:val="0"/>
        <w:jc w:val="both"/>
        <w:rPr>
          <w:rFonts w:cs="Calibri"/>
          <w:sz w:val="24"/>
          <w:szCs w:val="24"/>
        </w:rPr>
      </w:pPr>
      <w:r w:rsidRPr="007A057D">
        <w:rPr>
          <w:rFonts w:cs="Calibri"/>
          <w:sz w:val="24"/>
          <w:szCs w:val="24"/>
        </w:rPr>
        <w:t>f</w:t>
      </w:r>
      <w:r w:rsidRPr="007A057D">
        <w:rPr>
          <w:rFonts w:cs="Calibri"/>
          <w:i/>
          <w:sz w:val="24"/>
          <w:szCs w:val="24"/>
        </w:rPr>
        <w:t xml:space="preserve">eedback </w:t>
      </w:r>
      <w:r w:rsidRPr="007A057D">
        <w:rPr>
          <w:rFonts w:cs="Calibri"/>
          <w:sz w:val="24"/>
          <w:szCs w:val="24"/>
        </w:rPr>
        <w:t>delle attività di verifica e controllo svolte;</w:t>
      </w:r>
    </w:p>
    <w:p w:rsidR="00FC474B" w:rsidRPr="007A057D" w:rsidRDefault="00FC474B" w:rsidP="00BE25B0">
      <w:pPr>
        <w:pStyle w:val="Paragrafoelenco"/>
        <w:widowControl w:val="0"/>
        <w:numPr>
          <w:ilvl w:val="0"/>
          <w:numId w:val="22"/>
        </w:numPr>
        <w:suppressAutoHyphens/>
        <w:spacing w:before="40" w:after="40" w:line="240" w:lineRule="auto"/>
        <w:ind w:left="567" w:hanging="425"/>
        <w:contextualSpacing w:val="0"/>
        <w:jc w:val="both"/>
        <w:rPr>
          <w:rFonts w:cs="Calibri"/>
          <w:sz w:val="24"/>
          <w:szCs w:val="24"/>
        </w:rPr>
      </w:pPr>
      <w:r w:rsidRPr="007A057D">
        <w:rPr>
          <w:rFonts w:cs="Calibri"/>
          <w:sz w:val="24"/>
          <w:szCs w:val="24"/>
        </w:rPr>
        <w:t>suggerimenti degli Organi istituzionali, di altri soggetti sia interni che esterni all’Azienda.</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Il PTPC redatto dal RPC è trasmesso al Direttore Generale per la sua adozione e pubblicato in forma permanente nella sezione “Amministrazione Trasparente” entro il 31 gennaio di ogni anno, salvo diverso termine fissato dalla normativa.</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Il PTPC può essere modificato anche in corso d’anno, su proposta del RPC, allorché siano accertate significative violazione delle prescrizioni ovvero quando intervengano rilevanti mutamenti organizzativi o modifiche in ordine all’attività dell’Azienda.</w:t>
      </w:r>
    </w:p>
    <w:p w:rsidR="00FC474B" w:rsidRPr="007A057D" w:rsidRDefault="00FC474B" w:rsidP="00FC474B">
      <w:pPr>
        <w:spacing w:before="120" w:after="120" w:line="240" w:lineRule="auto"/>
        <w:jc w:val="both"/>
        <w:rPr>
          <w:rFonts w:asciiTheme="minorHAnsi" w:hAnsiTheme="minorHAnsi" w:cs="Calibri"/>
          <w:strike/>
          <w:sz w:val="24"/>
          <w:szCs w:val="24"/>
        </w:rPr>
      </w:pPr>
      <w:r w:rsidRPr="007A057D">
        <w:rPr>
          <w:rFonts w:asciiTheme="minorHAnsi" w:hAnsiTheme="minorHAnsi" w:cs="Calibri"/>
          <w:sz w:val="24"/>
          <w:szCs w:val="24"/>
        </w:rPr>
        <w:t xml:space="preserve">Per la predisposizione del presente PTPC 2016-2018 il Responsabile della Prevenzione della Corruzione si è avvalso della collaborazione di uno solo tra i due componenti del gruppo di supporto individuato nel 2014 tra il personale dirigente dell’UOC Affari Generali, a seguito delle dimissioni per assunzione di incarico in un’altra azienda, ad inizio ottobre, di uno dei due dirigenti. Si è cercato di coinvolgere un gruppo di supporto più ampio che l’Azienda ha nominato il 26/01/2016 con deliberazione n 83 Ciò ha portato a rinviare al prossimo aggiornamento del PIANO una mappatura più estesa dei processi a rischio e a posticipare alcune iniziative in tema di trasparenza e di monitoraggio </w:t>
      </w:r>
    </w:p>
    <w:p w:rsidR="00FC474B" w:rsidRPr="007A057D" w:rsidRDefault="00FC474B" w:rsidP="00FC474B">
      <w:pPr>
        <w:autoSpaceDE w:val="0"/>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Ai fini dell’aggiornamento delle aree a rischio, si è tenuto conto:</w:t>
      </w:r>
    </w:p>
    <w:p w:rsidR="00FC474B" w:rsidRPr="001F6407" w:rsidRDefault="00FC474B" w:rsidP="001F6407">
      <w:pPr>
        <w:pStyle w:val="Paragrafoelenco"/>
        <w:widowControl w:val="0"/>
        <w:numPr>
          <w:ilvl w:val="0"/>
          <w:numId w:val="22"/>
        </w:numPr>
        <w:suppressAutoHyphens/>
        <w:spacing w:before="120" w:after="120" w:line="240" w:lineRule="auto"/>
        <w:ind w:left="567" w:hanging="425"/>
        <w:contextualSpacing w:val="0"/>
        <w:jc w:val="both"/>
        <w:rPr>
          <w:rFonts w:cs="Calibri"/>
          <w:sz w:val="24"/>
          <w:szCs w:val="24"/>
        </w:rPr>
      </w:pPr>
      <w:r w:rsidRPr="001F6407">
        <w:rPr>
          <w:rFonts w:cs="Calibri"/>
          <w:sz w:val="24"/>
          <w:szCs w:val="24"/>
        </w:rPr>
        <w:t xml:space="preserve">della Relazione Annuale sull’applicazione del PTCP pubblicata il 15 gennaio 2016 dal RPC </w:t>
      </w:r>
      <w:hyperlink r:id="rId12" w:history="1">
        <w:r w:rsidR="001F6407" w:rsidRPr="0053041F">
          <w:rPr>
            <w:rStyle w:val="Collegamentoipertestuale"/>
            <w:rFonts w:cs="Calibri"/>
            <w:sz w:val="24"/>
            <w:szCs w:val="24"/>
          </w:rPr>
          <w:t>http://www.gazzettaamministrativa.it/opencms/opencms/_gazzetta_amministrativa/amministrazione_trasparente/_abruzzo/_azienda_usl_di_teramo/222_alt_con_corr/</w:t>
        </w:r>
      </w:hyperlink>
      <w:r w:rsidR="001F6407">
        <w:rPr>
          <w:rFonts w:cs="Calibri"/>
          <w:sz w:val="24"/>
          <w:szCs w:val="24"/>
        </w:rPr>
        <w:t xml:space="preserve"> </w:t>
      </w:r>
      <w:r w:rsidRPr="001F6407">
        <w:rPr>
          <w:rFonts w:cs="Calibri"/>
          <w:sz w:val="24"/>
          <w:szCs w:val="24"/>
        </w:rPr>
        <w:t>delle relazioni trasmesse dai Direttori di Dipartimento Coordinamento e dai Direttori di UOC di alcune aree a rischi approfondite nel corso di specifici incontri</w:t>
      </w:r>
    </w:p>
    <w:p w:rsidR="00FC474B" w:rsidRDefault="00FC474B" w:rsidP="00BE25B0">
      <w:pPr>
        <w:pStyle w:val="Paragrafoelenco"/>
        <w:widowControl w:val="0"/>
        <w:numPr>
          <w:ilvl w:val="0"/>
          <w:numId w:val="22"/>
        </w:numPr>
        <w:suppressAutoHyphens/>
        <w:spacing w:before="120" w:after="120" w:line="240" w:lineRule="auto"/>
        <w:ind w:left="567" w:hanging="425"/>
        <w:contextualSpacing w:val="0"/>
        <w:jc w:val="both"/>
        <w:rPr>
          <w:rFonts w:cs="Calibri"/>
          <w:sz w:val="24"/>
          <w:szCs w:val="24"/>
        </w:rPr>
      </w:pPr>
      <w:r w:rsidRPr="007A057D">
        <w:rPr>
          <w:rFonts w:cs="Calibri"/>
          <w:sz w:val="24"/>
          <w:szCs w:val="24"/>
        </w:rPr>
        <w:lastRenderedPageBreak/>
        <w:t>del monitoraggio periodico a cura dell’ UPD sull’applicazione del Codice di Comportamento e sui procedimenti disciplinari conclusi nel corso del biennio 2014-2015</w:t>
      </w:r>
    </w:p>
    <w:p w:rsidR="00F6784B" w:rsidRPr="007A057D" w:rsidRDefault="00F6784B" w:rsidP="00F6784B">
      <w:pPr>
        <w:pStyle w:val="Paragrafoelenco"/>
        <w:widowControl w:val="0"/>
        <w:suppressAutoHyphens/>
        <w:spacing w:before="120" w:after="120" w:line="240" w:lineRule="auto"/>
        <w:ind w:left="567"/>
        <w:contextualSpacing w:val="0"/>
        <w:jc w:val="both"/>
        <w:rPr>
          <w:rFonts w:cs="Calibri"/>
          <w:sz w:val="24"/>
          <w:szCs w:val="24"/>
        </w:rPr>
      </w:pPr>
    </w:p>
    <w:p w:rsidR="00FC474B" w:rsidRPr="007A057D" w:rsidRDefault="00FC474B" w:rsidP="00BE25B0">
      <w:pPr>
        <w:pStyle w:val="Paragrafoelenco"/>
        <w:numPr>
          <w:ilvl w:val="1"/>
          <w:numId w:val="20"/>
        </w:numPr>
        <w:suppressAutoHyphens/>
        <w:autoSpaceDE w:val="0"/>
        <w:spacing w:after="0"/>
        <w:ind w:left="0" w:right="-2" w:hanging="42"/>
        <w:contextualSpacing w:val="0"/>
        <w:jc w:val="both"/>
        <w:outlineLvl w:val="1"/>
        <w:rPr>
          <w:rFonts w:cs="Calibri"/>
          <w:b/>
          <w:sz w:val="24"/>
          <w:szCs w:val="24"/>
        </w:rPr>
      </w:pPr>
      <w:bookmarkStart w:id="14" w:name="_Toc441766434"/>
      <w:r w:rsidRPr="007A057D">
        <w:rPr>
          <w:rFonts w:cs="Calibri"/>
          <w:b/>
          <w:sz w:val="24"/>
          <w:szCs w:val="24"/>
        </w:rPr>
        <w:t>Attuazione PTCP anno 2015</w:t>
      </w:r>
      <w:bookmarkEnd w:id="14"/>
    </w:p>
    <w:p w:rsidR="00FC474B" w:rsidRPr="007A057D" w:rsidRDefault="00FC474B" w:rsidP="00FC474B">
      <w:pPr>
        <w:spacing w:before="120" w:after="120" w:line="240" w:lineRule="auto"/>
        <w:jc w:val="both"/>
        <w:rPr>
          <w:rFonts w:cs="Calibri"/>
          <w:sz w:val="24"/>
          <w:szCs w:val="24"/>
        </w:rPr>
      </w:pPr>
      <w:r w:rsidRPr="007A057D">
        <w:rPr>
          <w:rFonts w:cs="Calibri"/>
          <w:sz w:val="24"/>
          <w:szCs w:val="24"/>
        </w:rPr>
        <w:t>Si rileva un miglioramento rispetto al 2014 nel grado di attuazione delle misure di prevenzione previste, ed una partecipazione più fattiva e consapevole da parte dei dirigenti responsabili. I principali fattori che hanno determinato applicazione ed efficacia delle misure sono stati: l’attività di sensibilizzazione svolta dall'RPC , la formazione del personale ed il monitoraggio sull'applicazione delle misure. Un ruolo importante è da attribuire alla pubblicazione dell’aggiornamento del PNA da parte dell’ANAC la cui diffusione tra i soggetti della strategia di prevenzione (dirigenti responsabili, , OIV, referenti) ha costituito motivo di riflessione e di stimolo, ed ha favorito nell’ultimo trimestre il raggiungimento degli obiettivi prefissati di cui si riporta di seguito il dettaglio.</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u w:val="single"/>
        </w:rPr>
        <w:t>PTPC</w:t>
      </w:r>
      <w:r w:rsidRPr="007A057D">
        <w:rPr>
          <w:rFonts w:asciiTheme="minorHAnsi" w:hAnsiTheme="minorHAnsi" w:cs="Calibri"/>
          <w:b/>
          <w:sz w:val="24"/>
          <w:szCs w:val="24"/>
        </w:rPr>
        <w:t xml:space="preserve"> </w:t>
      </w:r>
      <w:r w:rsidRPr="007A057D">
        <w:rPr>
          <w:rFonts w:asciiTheme="minorHAnsi" w:hAnsiTheme="minorHAnsi" w:cs="Calibri"/>
          <w:sz w:val="24"/>
          <w:szCs w:val="24"/>
        </w:rPr>
        <w:t xml:space="preserve">Il coordinamento con il Piano delle Performance è stato attuato approvando con un unico atto deliberativo i Piani delle Performance, Anticorruzione e Trasparenza e prevedendo nel piano delle Performance degli specifici obiettivi di trasparenza e legalità con </w:t>
      </w:r>
      <w:r w:rsidR="00F36C90" w:rsidRPr="007A057D">
        <w:rPr>
          <w:rFonts w:asciiTheme="minorHAnsi" w:hAnsiTheme="minorHAnsi" w:cs="Calibri"/>
          <w:sz w:val="24"/>
          <w:szCs w:val="24"/>
        </w:rPr>
        <w:t>le indicazioni</w:t>
      </w:r>
      <w:r w:rsidRPr="007A057D">
        <w:rPr>
          <w:rFonts w:asciiTheme="minorHAnsi" w:hAnsiTheme="minorHAnsi" w:cs="Calibri"/>
          <w:sz w:val="24"/>
          <w:szCs w:val="24"/>
        </w:rPr>
        <w:t xml:space="preserve"> di responsabilità, tempi e indicatori per la valutazione. La verifica dell’efficace attuazione del piano è stata effettuata attraverso la richiesta di relazioni</w:t>
      </w:r>
      <w:r w:rsidRPr="007A057D">
        <w:rPr>
          <w:sz w:val="24"/>
          <w:szCs w:val="24"/>
        </w:rPr>
        <w:t xml:space="preserve"> </w:t>
      </w:r>
      <w:r w:rsidRPr="007A057D">
        <w:rPr>
          <w:rFonts w:asciiTheme="minorHAnsi" w:hAnsiTheme="minorHAnsi" w:cs="Calibri"/>
          <w:sz w:val="24"/>
          <w:szCs w:val="24"/>
        </w:rPr>
        <w:t xml:space="preserve">ai responsabili di dipartimento e ai referenti, discusse nel corso di uno o più incontri e/o comitati di </w:t>
      </w:r>
      <w:r w:rsidR="00F36C90" w:rsidRPr="007A057D">
        <w:rPr>
          <w:rFonts w:asciiTheme="minorHAnsi" w:hAnsiTheme="minorHAnsi" w:cs="Calibri"/>
          <w:sz w:val="24"/>
          <w:szCs w:val="24"/>
        </w:rPr>
        <w:t>dipartimento.</w:t>
      </w:r>
      <w:r w:rsidRPr="007A057D">
        <w:rPr>
          <w:rFonts w:asciiTheme="minorHAnsi" w:hAnsiTheme="minorHAnsi" w:cs="Calibri"/>
          <w:sz w:val="24"/>
          <w:szCs w:val="24"/>
        </w:rPr>
        <w:t xml:space="preserve"> L’aggiornamento della mappatura dei processi è stato avviato ad ottobre 2015 cercando di tenere conto delle indicazioni contenute nella determina ANAC n. 12/2015 con un particole approfondimento per l’area dei contratti e per alcuni processi specifici dell’attività sanitaria quali l’utilizzo del farmaco, la gestione delle liste di attesa e la gestione delle procedure collegate al decesso intraospedaliero</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u w:val="single"/>
        </w:rPr>
        <w:t>PTTI</w:t>
      </w:r>
      <w:r w:rsidRPr="007A057D">
        <w:rPr>
          <w:rFonts w:asciiTheme="minorHAnsi" w:hAnsiTheme="minorHAnsi" w:cs="Calibri"/>
          <w:sz w:val="24"/>
          <w:szCs w:val="24"/>
        </w:rPr>
        <w:t xml:space="preserve"> il monitoraggio sugli obblighi di pubblicazione, effettuato con cadenza annuale, ha evidenziato il rispetto dei principali obblighi di </w:t>
      </w:r>
      <w:r w:rsidR="00F36C90" w:rsidRPr="007A057D">
        <w:rPr>
          <w:rFonts w:asciiTheme="minorHAnsi" w:hAnsiTheme="minorHAnsi" w:cs="Calibri"/>
          <w:sz w:val="24"/>
          <w:szCs w:val="24"/>
        </w:rPr>
        <w:t>pubblicazione. Dovrà</w:t>
      </w:r>
      <w:r w:rsidRPr="007A057D">
        <w:rPr>
          <w:rFonts w:asciiTheme="minorHAnsi" w:hAnsiTheme="minorHAnsi" w:cs="Calibri"/>
          <w:sz w:val="24"/>
          <w:szCs w:val="24"/>
        </w:rPr>
        <w:t xml:space="preserve"> essere previsto il collegamento tra misure di trasparenza e processi di cui gestire il rischio, l’informatizzazione di alcune tipologie di pubblicazione ed una più precisa definizione degli indicatori e delle responsabilità nel Piano delle Performance. </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CODICE AZIENDALE DI COMPORTAMENTO</w:t>
      </w:r>
      <w:r w:rsidRPr="007A057D">
        <w:rPr>
          <w:rFonts w:asciiTheme="minorHAnsi" w:hAnsiTheme="minorHAnsi" w:cs="Calibri"/>
          <w:sz w:val="24"/>
          <w:szCs w:val="24"/>
        </w:rPr>
        <w:t xml:space="preserve"> la maggior parte degli atti di incarico e dei contratti risulta essere stata adeguata alle prescrizioni del Codice di Comportamento. Il monitoraggio annuale ha permesso di evidenziare le tipologie di incarico che non prevedono ancora le clausole di decadenza per il mancato rispetto degli obblighi previsti nel Codice. Il monitoraggio sull’attuazione del Codice è stato effettuato con le modalità </w:t>
      </w:r>
      <w:r w:rsidR="00F36C90" w:rsidRPr="007A057D">
        <w:rPr>
          <w:rFonts w:asciiTheme="minorHAnsi" w:hAnsiTheme="minorHAnsi" w:cs="Calibri"/>
          <w:sz w:val="24"/>
          <w:szCs w:val="24"/>
        </w:rPr>
        <w:t>previste.</w:t>
      </w:r>
      <w:r w:rsidRPr="007A057D">
        <w:rPr>
          <w:rFonts w:asciiTheme="minorHAnsi" w:hAnsiTheme="minorHAnsi" w:cs="Calibri"/>
          <w:sz w:val="24"/>
          <w:szCs w:val="24"/>
        </w:rPr>
        <w:t xml:space="preserve"> E’ stata avviata la formazione dell’UPD finalizzata a fornire ai suoi componenti gli strumenti per organizzare incontri dipartimentali di informazione e </w:t>
      </w:r>
      <w:r w:rsidR="00F36C90" w:rsidRPr="007A057D">
        <w:rPr>
          <w:rFonts w:asciiTheme="minorHAnsi" w:hAnsiTheme="minorHAnsi" w:cs="Calibri"/>
          <w:sz w:val="24"/>
          <w:szCs w:val="24"/>
        </w:rPr>
        <w:t>formazione.</w:t>
      </w:r>
    </w:p>
    <w:p w:rsidR="00FC474B"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Particolare attenzione è stata rivolta al monitoraggio delle norme e dei regolamenti vigenti in materia di rilevazione delle presenze di cui si è dato conto nelle relazioni annuali trasmesse dai Dirigenti Responsabili.</w:t>
      </w:r>
    </w:p>
    <w:p w:rsidR="00F6784B" w:rsidRDefault="00F6784B">
      <w:pPr>
        <w:spacing w:after="0" w:line="240" w:lineRule="auto"/>
        <w:rPr>
          <w:rFonts w:asciiTheme="minorHAnsi" w:hAnsiTheme="minorHAnsi" w:cs="Calibri"/>
          <w:sz w:val="24"/>
          <w:szCs w:val="24"/>
        </w:rPr>
      </w:pPr>
      <w:r>
        <w:rPr>
          <w:rFonts w:asciiTheme="minorHAnsi" w:hAnsiTheme="minorHAnsi" w:cs="Calibri"/>
          <w:sz w:val="24"/>
          <w:szCs w:val="24"/>
        </w:rPr>
        <w:br w:type="page"/>
      </w:r>
    </w:p>
    <w:p w:rsidR="00FC474B" w:rsidRPr="007A057D" w:rsidRDefault="00FC474B" w:rsidP="00FC474B">
      <w:pPr>
        <w:spacing w:before="120" w:after="120" w:line="240" w:lineRule="auto"/>
        <w:jc w:val="both"/>
        <w:rPr>
          <w:rFonts w:asciiTheme="minorHAnsi" w:hAnsiTheme="minorHAnsi" w:cs="Calibri"/>
          <w:b/>
          <w:sz w:val="24"/>
          <w:szCs w:val="24"/>
        </w:rPr>
      </w:pPr>
      <w:r w:rsidRPr="007A057D">
        <w:rPr>
          <w:rFonts w:asciiTheme="minorHAnsi" w:hAnsiTheme="minorHAnsi" w:cs="Calibri"/>
          <w:b/>
          <w:sz w:val="24"/>
          <w:szCs w:val="24"/>
        </w:rPr>
        <w:lastRenderedPageBreak/>
        <w:t>ROTAZIONE DEL PERSONALE</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 xml:space="preserve">Sono state definite le linee guida generali che stabiliscono nel regolamento in corso di adozione, modalità e criteri per la rotazione del personale della dirigenza e del comparto nelle aree a maggior rischio. E’ stato effettuata la rotazione dei presidenti e dei segretari nelle commissioni per l’accertamento delle invalidità </w:t>
      </w:r>
      <w:r w:rsidR="00F36C90" w:rsidRPr="007A057D">
        <w:rPr>
          <w:rFonts w:asciiTheme="minorHAnsi" w:hAnsiTheme="minorHAnsi" w:cs="Calibri"/>
          <w:sz w:val="24"/>
          <w:szCs w:val="24"/>
        </w:rPr>
        <w:t>civili,</w:t>
      </w:r>
      <w:r w:rsidRPr="007A057D">
        <w:rPr>
          <w:rFonts w:asciiTheme="minorHAnsi" w:hAnsiTheme="minorHAnsi" w:cs="Calibri"/>
          <w:sz w:val="24"/>
          <w:szCs w:val="24"/>
        </w:rPr>
        <w:t xml:space="preserve"> in applicazione del regolamento aziendale approvato con delibera n. 1252 del13710/2015.</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 xml:space="preserve">Nei processi per le attività di vigilanza e ispezione </w:t>
      </w:r>
      <w:r w:rsidR="00F36C90" w:rsidRPr="007A057D">
        <w:rPr>
          <w:rFonts w:asciiTheme="minorHAnsi" w:hAnsiTheme="minorHAnsi" w:cs="Calibri"/>
          <w:sz w:val="24"/>
          <w:szCs w:val="24"/>
        </w:rPr>
        <w:t>(igiene</w:t>
      </w:r>
      <w:r w:rsidRPr="007A057D">
        <w:rPr>
          <w:rFonts w:asciiTheme="minorHAnsi" w:hAnsiTheme="minorHAnsi" w:cs="Calibri"/>
          <w:sz w:val="24"/>
          <w:szCs w:val="24"/>
        </w:rPr>
        <w:t xml:space="preserve"> degli alimenti, medicina del lavoro, controllo attività strutture private </w:t>
      </w:r>
      <w:r w:rsidR="00F36C90">
        <w:rPr>
          <w:rFonts w:asciiTheme="minorHAnsi" w:hAnsiTheme="minorHAnsi" w:cs="Calibri"/>
          <w:sz w:val="24"/>
          <w:szCs w:val="24"/>
        </w:rPr>
        <w:t>accreditate</w:t>
      </w:r>
      <w:r w:rsidRPr="007A057D">
        <w:rPr>
          <w:rFonts w:asciiTheme="minorHAnsi" w:hAnsiTheme="minorHAnsi" w:cs="Calibri"/>
          <w:sz w:val="24"/>
          <w:szCs w:val="24"/>
        </w:rPr>
        <w:t>) la rotazione è effettuata solo nei casi di conflitto di interesse a causa della ridotta dotazione di personale . E’ opportuno prevedere nel regolamento per la rotazione un articolo relativo ai RUP.</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CONFERIMENTO E AUTORIZZAZIONE INCARICHI</w:t>
      </w:r>
      <w:r w:rsidRPr="007A057D">
        <w:rPr>
          <w:rFonts w:asciiTheme="minorHAnsi" w:hAnsiTheme="minorHAnsi" w:cs="Calibri"/>
          <w:sz w:val="24"/>
          <w:szCs w:val="24"/>
        </w:rPr>
        <w:t xml:space="preserve"> Il servizio ispettivo ha effettuato i controlli campionari per accertare il rispetto della normativa in materia di conferimento di incarichi dirigenziali e di consulenza, e sulle autorizzazioni allo svolgimento di incarichi extraistituzionali. Le verifiche sulla veridicità delle dichiarazioni rese dagli interessati sull'insussistenza di cause di inconferibilità per il conferimento di incarichi dirigenziali è stato effettuato dall’ UO Gestione del Personale su tutti i vincitori di concorso/avviso pubblico prima del conferimento dell’incarico. Nel 2015 sono state accertate due violazioni. Il regolamento aziendale relativo al conferimento degli incarichi è stato modificato, da parte dalla UOC gestione del personale, con l’introduzione delle previsioni di cui all’art. 16 del vigente codice di comportamento aziendale.</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INCOMPATIBILITA’ PER LE POSIZIONI DIRIGENZIALI</w:t>
      </w:r>
      <w:r w:rsidRPr="007A057D">
        <w:rPr>
          <w:rFonts w:asciiTheme="minorHAnsi" w:hAnsiTheme="minorHAnsi" w:cs="Calibri"/>
          <w:sz w:val="24"/>
          <w:szCs w:val="24"/>
        </w:rPr>
        <w:t xml:space="preserve"> Le verifiche sono state effettuate dall'ufficio ispettivo che ha verificato le dichiarazioni su base campionaria. Sono stati selezionato a campione 66 soggetti sui quali sono state effettuate le verifiche ordinarie volte all'accertamento dell’osservanza della vigente normativa in materia di incompatibilità, senza rilevare violazioni</w:t>
      </w:r>
    </w:p>
    <w:p w:rsidR="00FC474B" w:rsidRPr="007A057D" w:rsidRDefault="00FC474B" w:rsidP="00FC474B">
      <w:pPr>
        <w:pStyle w:val="NormaleWeb"/>
        <w:shd w:val="clear" w:color="auto" w:fill="FFFFFF"/>
        <w:spacing w:before="120" w:beforeAutospacing="0" w:after="120" w:afterAutospacing="0"/>
        <w:jc w:val="both"/>
        <w:rPr>
          <w:rFonts w:ascii="Calibri" w:eastAsia="SimSun" w:hAnsi="Calibri" w:cs="Calibri"/>
          <w:color w:val="000000"/>
          <w:kern w:val="1"/>
          <w:lang w:eastAsia="ar-SA"/>
        </w:rPr>
      </w:pPr>
      <w:r w:rsidRPr="007A057D">
        <w:rPr>
          <w:rFonts w:ascii="Calibri" w:eastAsia="SimSun" w:hAnsi="Calibri" w:cs="Calibri"/>
          <w:b/>
          <w:color w:val="000000"/>
          <w:kern w:val="1"/>
          <w:lang w:eastAsia="ar-SA"/>
        </w:rPr>
        <w:t xml:space="preserve">PANTOUFLAGE </w:t>
      </w:r>
      <w:r w:rsidRPr="007A057D">
        <w:rPr>
          <w:rFonts w:ascii="Calibri" w:eastAsia="SimSun" w:hAnsi="Calibri" w:cs="Calibri"/>
          <w:color w:val="000000"/>
          <w:kern w:val="1"/>
          <w:lang w:eastAsia="ar-SA"/>
        </w:rPr>
        <w:t>l’U.O</w:t>
      </w:r>
      <w:r w:rsidRPr="007A057D">
        <w:rPr>
          <w:rFonts w:ascii="Calibri" w:eastAsia="SimSun" w:hAnsi="Calibri" w:cs="Calibri"/>
          <w:b/>
          <w:color w:val="000000"/>
          <w:kern w:val="1"/>
          <w:lang w:eastAsia="ar-SA"/>
        </w:rPr>
        <w:t>.</w:t>
      </w:r>
      <w:r w:rsidRPr="007A057D">
        <w:rPr>
          <w:rFonts w:ascii="Calibri" w:eastAsia="SimSun" w:hAnsi="Calibri" w:cs="Calibri"/>
          <w:color w:val="000000"/>
          <w:kern w:val="1"/>
          <w:lang w:eastAsia="ar-SA"/>
        </w:rPr>
        <w:t xml:space="preserve"> gestione del personale ha inserito nei contratti di assunzione, sia a tempo indeterminato che determinato, e nelle lettere ai dipendenti che cessano dal servizio a qualsiasi titolo ,l’informativa relativa al divieto di svolgere, nei tre anni successivi alla cessazione del rapporto di pubblico impiego, attività lavorativa o professionale presso i soggetti privati destinatari dell'attività dell’Azienda, qualora negli ultimi tre anni di servizio, abbia esercitato per conto dell’azienda nei confronti degli stessi, poteri autoritativi o negoziali, pena la nullità dei contratti; sottoscritti tra il privato e l’amministrazione e l’obbligo di restituzione dei compensi eventualmente percepiti </w:t>
      </w:r>
    </w:p>
    <w:p w:rsidR="00FC474B" w:rsidRPr="007A057D" w:rsidRDefault="00FC474B" w:rsidP="00FC474B">
      <w:pPr>
        <w:spacing w:before="120" w:after="120" w:line="240" w:lineRule="auto"/>
        <w:jc w:val="both"/>
        <w:rPr>
          <w:rFonts w:cs="Calibri"/>
          <w:sz w:val="24"/>
          <w:szCs w:val="24"/>
        </w:rPr>
      </w:pPr>
      <w:r w:rsidRPr="007A057D">
        <w:rPr>
          <w:rFonts w:cs="Calibri"/>
          <w:b/>
          <w:sz w:val="24"/>
          <w:szCs w:val="24"/>
        </w:rPr>
        <w:t>SEGNALAZIONE CONDOTTE ILLECITE</w:t>
      </w:r>
      <w:r w:rsidRPr="007A057D">
        <w:rPr>
          <w:rFonts w:cs="Calibri"/>
          <w:sz w:val="24"/>
          <w:szCs w:val="24"/>
        </w:rPr>
        <w:t xml:space="preserve"> E’ stata avviata nel 2014 un sistema Web creato dalla U.O.C. Sistemi Informativi che consente di inserire on-line le segnalazioni semplicemente compilando l’apposito modulo disponibile all’indirizzo </w:t>
      </w:r>
      <w:hyperlink r:id="rId13" w:history="1">
        <w:r w:rsidRPr="007A057D">
          <w:rPr>
            <w:rStyle w:val="Collegamentoipertestuale"/>
            <w:rFonts w:cs="Calibri"/>
            <w:sz w:val="24"/>
            <w:szCs w:val="24"/>
          </w:rPr>
          <w:t>https://sci.aslteramo.it</w:t>
        </w:r>
      </w:hyperlink>
      <w:r w:rsidRPr="007A057D">
        <w:rPr>
          <w:rFonts w:cs="Calibri"/>
          <w:sz w:val="24"/>
          <w:szCs w:val="24"/>
        </w:rPr>
        <w:t xml:space="preserve">. Tale sistema garantisce l’assoluto anonimato del segnalante poiché tutti i dati personali ad esso riconducibili vengono, in automatico, crittografati e resi quindi illeggibili. In aggiunta a detto sistema anonimo di segnalazione è stata creata la casella di posta elettronica: </w:t>
      </w:r>
      <w:hyperlink r:id="rId14" w:history="1">
        <w:r w:rsidRPr="007A057D">
          <w:rPr>
            <w:rStyle w:val="Collegamentoipertestuale"/>
            <w:rFonts w:cs="Calibri"/>
            <w:sz w:val="24"/>
            <w:szCs w:val="24"/>
          </w:rPr>
          <w:t>segnalazione.illeciti@aslteramo.it</w:t>
        </w:r>
      </w:hyperlink>
      <w:r w:rsidRPr="007A057D">
        <w:rPr>
          <w:rFonts w:cs="Calibri"/>
          <w:sz w:val="24"/>
          <w:szCs w:val="24"/>
        </w:rPr>
        <w:t xml:space="preserve">. La violazione della riservatezza può comportare l'irrogazione di sanzioni disciplinari, salva l'eventuale responsabilità civile e penale dell'agente. Tuttavia va rilevato che il ricorso allo strumento informatico per le segnalazioni anonime è molto limitato e si preferiscono le denunce anonime in formato cartaceo e, pertanto, sarebbe opportuno implementare l'attività di </w:t>
      </w:r>
      <w:r w:rsidRPr="007A057D">
        <w:rPr>
          <w:rFonts w:cs="Calibri"/>
          <w:sz w:val="24"/>
          <w:szCs w:val="24"/>
        </w:rPr>
        <w:lastRenderedPageBreak/>
        <w:t>sensibilizzazione, comunicazione e formazione sulle forme di tutela del dipendente che segnala illeciti.</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FORMAZIONE DEL PERSONALE</w:t>
      </w:r>
      <w:r w:rsidRPr="007A057D">
        <w:rPr>
          <w:rFonts w:asciiTheme="minorHAnsi" w:hAnsiTheme="minorHAnsi" w:cs="Calibri"/>
          <w:sz w:val="24"/>
          <w:szCs w:val="24"/>
        </w:rPr>
        <w:t xml:space="preserve"> La formazione specialistica ha coinvolto l’RPC, il gruppo di supporto e alcuni referenti ed ha riguardato la gestione dei Piani Anticorruzione e la mappatura dei processi. E’ stato organizzato un master su: “Formazione Specialistica nei Settori ad Elevato Rischio di Fenomeni Corruttivi”, rivolto al personale delle aree a </w:t>
      </w:r>
      <w:r w:rsidR="00F36C90" w:rsidRPr="007A057D">
        <w:rPr>
          <w:rFonts w:asciiTheme="minorHAnsi" w:hAnsiTheme="minorHAnsi" w:cs="Calibri"/>
          <w:sz w:val="24"/>
          <w:szCs w:val="24"/>
        </w:rPr>
        <w:t>rischio,</w:t>
      </w:r>
      <w:r w:rsidRPr="007A057D">
        <w:rPr>
          <w:rFonts w:asciiTheme="minorHAnsi" w:hAnsiTheme="minorHAnsi" w:cs="Calibri"/>
          <w:sz w:val="24"/>
          <w:szCs w:val="24"/>
        </w:rPr>
        <w:t xml:space="preserve"> coinvolgendo per le parti di interesse O.I.V. e supporto all’RPC. Sono stati formati 110 soggetti selezionati dai dirigenti responsabili delle aree a </w:t>
      </w:r>
      <w:r w:rsidR="00F36C90" w:rsidRPr="007A057D">
        <w:rPr>
          <w:rFonts w:asciiTheme="minorHAnsi" w:hAnsiTheme="minorHAnsi" w:cs="Calibri"/>
          <w:sz w:val="24"/>
          <w:szCs w:val="24"/>
        </w:rPr>
        <w:t>rischio,</w:t>
      </w:r>
      <w:r w:rsidRPr="007A057D">
        <w:rPr>
          <w:rFonts w:asciiTheme="minorHAnsi" w:hAnsiTheme="minorHAnsi" w:cs="Calibri"/>
          <w:sz w:val="24"/>
          <w:szCs w:val="24"/>
        </w:rPr>
        <w:t xml:space="preserve"> dall’RPC e dal responsabile delle </w:t>
      </w:r>
      <w:r w:rsidR="00F36C90" w:rsidRPr="007A057D">
        <w:rPr>
          <w:rFonts w:asciiTheme="minorHAnsi" w:hAnsiTheme="minorHAnsi" w:cs="Calibri"/>
          <w:sz w:val="24"/>
          <w:szCs w:val="24"/>
        </w:rPr>
        <w:t>formazione.</w:t>
      </w:r>
      <w:r w:rsidRPr="007A057D">
        <w:rPr>
          <w:rFonts w:asciiTheme="minorHAnsi" w:hAnsiTheme="minorHAnsi" w:cs="Calibri"/>
          <w:sz w:val="24"/>
          <w:szCs w:val="24"/>
        </w:rPr>
        <w:t xml:space="preserve"> Le tematiche affrontate hanno riguardato le procedure di concorso e di attribuzione degli incarichi, le procedure di autorizzazione e concessione, procedure di gara e gestione dei contratti la gestione dei rischi gli obblighi di trasparenza.</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TRASPARENZA E RAPPORTI CON LA SOCIETA’ CIVILE</w:t>
      </w:r>
      <w:r w:rsidRPr="007A057D">
        <w:rPr>
          <w:rFonts w:asciiTheme="minorHAnsi" w:hAnsiTheme="minorHAnsi" w:cs="Calibri"/>
          <w:sz w:val="24"/>
          <w:szCs w:val="24"/>
        </w:rPr>
        <w:t xml:space="preserve"> Il livello di adempimento agli obblighi di pubblicazione è migliorato rispetto all'anno 2014 in particolare per il settore dei contratti. Si segnala l'avvio della pubblicazione delle informazioni sui procedimenti amministrativi. La giornata della trasparenza è in corso di organizzazione e si terrà dopo il 31 gennaio 2016 per presentare i piani 2016 -2018 della Performance, Anticorruzione e Trasparenza. Non si è ritenuto opportuno generare una casella di posta elettronica che renda anonima l’identità del mittente per le segnalazioni da parte di soggetti esterni all’amministrazione ritenendo adeguati gli strumenti messi a disposizione che dovranno essere meglio pubblicizzati</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CONTRATTI</w:t>
      </w:r>
      <w:r w:rsidRPr="007A057D">
        <w:rPr>
          <w:rFonts w:asciiTheme="minorHAnsi" w:hAnsiTheme="minorHAnsi" w:cs="Calibri"/>
          <w:sz w:val="24"/>
          <w:szCs w:val="24"/>
        </w:rPr>
        <w:t xml:space="preserve"> Il regolamento che definisce i criteri per la nomina delle commissioni di gara e di predisposizione dei capitolati è stato adottato con deliberazione n. 965 del 17/07/2015 In particolare nel regolamento è previsto: il rilascio, da parte dei commissari di gara di dichiarazioni attestanti l’assenza di situazioni di inconferibilità, incompatibilità e conflitto di interessi; l’applicazione di quanto previsto all’art. 15 del codice di Comportamento Aziendale sui rispetto dei tempi per la redazione dei capitolati; l’obbligo di menzione nei verbali di gara delle specifiche cautele adottate a tutela dell’integrità e della conservazione delle buste contenenti l'offerta; l’individuazione di appositi archivi (fisici e/o informatici) per la custodia della documentazione.</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sz w:val="24"/>
          <w:szCs w:val="24"/>
        </w:rPr>
        <w:t>E’ stata effettuata la ricognizione delle forniture in essere individuando le principali criticità con il supporto della Direzione Strategica. Con l’obiettivo di superare le criticità individuate, con riferimento alla predisposizione dei capitolati per la fornitura di dispositivi medici ed avviare rapidamente le procedure ad evidenza pubblica per la selezione dei nuovi affidatari, con delibera n. 1528 del 15712/2015 si è proceduto all’assegnazione di incarichi per la predisposizione dei capitolati tecnici con l’individuazione di un farmacista dirigente quale referente coordinatore. Alle commissioni è stato assegnato il termine di 60 giorni per ultimare i lavori. Per quello che riguarda le azioni per la riduzione del rischio nella fase di esecuzione dei contratti, era prevista l’azione di monitoraggio annuale sulle verifiche della corrispondenza tra previsioni dei contratti e forniture, soprattutto con riferimento ai servizi. Tali monitoraggi a cura di RUP e DEC, sono stati effettuati per le fo</w:t>
      </w:r>
      <w:r w:rsidR="00F36C90">
        <w:rPr>
          <w:rFonts w:asciiTheme="minorHAnsi" w:hAnsiTheme="minorHAnsi" w:cs="Calibri"/>
          <w:sz w:val="24"/>
          <w:szCs w:val="24"/>
        </w:rPr>
        <w:t>rniture di servizi ospedalieri.</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RIDUZIONE DISCREZIONALITA’ DEI PROCESSI</w:t>
      </w:r>
      <w:r w:rsidRPr="007A057D">
        <w:rPr>
          <w:rFonts w:asciiTheme="minorHAnsi" w:hAnsiTheme="minorHAnsi" w:cs="Calibri"/>
          <w:sz w:val="24"/>
          <w:szCs w:val="24"/>
        </w:rPr>
        <w:t xml:space="preserve"> L’informatizzazione delle attività a rischio, prevista nelle azioni finalizzate alla riduzione della discrezionalità dei processi, ha riguardato nel 2015 la gestione dei concorsi per la selezione del personale. Problemi organizzativi e individuazione di altre priorità non hanno reso possibile la completa informatizzazione delle liste di attesa per ricoveri chirurgici programmati che è stata solo avviata A parziale conclusione della complessa </w:t>
      </w:r>
      <w:r w:rsidRPr="007A057D">
        <w:rPr>
          <w:rFonts w:asciiTheme="minorHAnsi" w:hAnsiTheme="minorHAnsi" w:cs="Calibri"/>
          <w:sz w:val="24"/>
          <w:szCs w:val="24"/>
        </w:rPr>
        <w:lastRenderedPageBreak/>
        <w:t xml:space="preserve">mappatura dei procedimenti amministrativi, nel corso del 2015 sono stati pubblicate le informazioni relative a modalità, responsabilità e tempi di esecuzione di alcuni tra i principali procedimenti amministrativi </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LIBERA PROFESSIONE</w:t>
      </w:r>
      <w:r w:rsidRPr="007A057D">
        <w:rPr>
          <w:rFonts w:asciiTheme="minorHAnsi" w:hAnsiTheme="minorHAnsi" w:cs="Calibri"/>
          <w:sz w:val="24"/>
          <w:szCs w:val="24"/>
        </w:rPr>
        <w:t xml:space="preserve"> Con delibera n. del è stata attivata la commissione paritetica per la promozione e verifica della LPI, che ha avviato le attività di monitoraggio sul rispetto delle norme e del regolamento aziendale. Nella contrattazione di budget sono stati assegnati a tutti i dirigenti interessati i volumi di attività LP istituzionale per singola </w:t>
      </w:r>
      <w:r w:rsidR="00F36C90" w:rsidRPr="007A057D">
        <w:rPr>
          <w:rFonts w:asciiTheme="minorHAnsi" w:hAnsiTheme="minorHAnsi" w:cs="Calibri"/>
          <w:sz w:val="24"/>
          <w:szCs w:val="24"/>
        </w:rPr>
        <w:t>UU.OO.</w:t>
      </w:r>
      <w:r w:rsidRPr="007A057D">
        <w:rPr>
          <w:rFonts w:asciiTheme="minorHAnsi" w:hAnsiTheme="minorHAnsi" w:cs="Calibri"/>
          <w:sz w:val="24"/>
          <w:szCs w:val="24"/>
        </w:rPr>
        <w:t xml:space="preserve"> </w:t>
      </w:r>
    </w:p>
    <w:p w:rsidR="00FC474B" w:rsidRPr="007A057D" w:rsidRDefault="00FC474B" w:rsidP="00FC474B">
      <w:pPr>
        <w:spacing w:before="120" w:after="120" w:line="240" w:lineRule="auto"/>
        <w:jc w:val="both"/>
        <w:rPr>
          <w:rFonts w:asciiTheme="minorHAnsi" w:hAnsiTheme="minorHAnsi" w:cs="Calibri"/>
          <w:sz w:val="24"/>
          <w:szCs w:val="24"/>
        </w:rPr>
      </w:pPr>
      <w:r w:rsidRPr="007A057D">
        <w:rPr>
          <w:rFonts w:asciiTheme="minorHAnsi" w:hAnsiTheme="minorHAnsi" w:cs="Calibri"/>
          <w:b/>
          <w:sz w:val="24"/>
          <w:szCs w:val="24"/>
        </w:rPr>
        <w:t>VIGILANZA E ISPEZIONE</w:t>
      </w:r>
      <w:r w:rsidRPr="007A057D">
        <w:rPr>
          <w:rFonts w:asciiTheme="minorHAnsi" w:hAnsiTheme="minorHAnsi" w:cs="Calibri"/>
          <w:sz w:val="24"/>
          <w:szCs w:val="24"/>
        </w:rPr>
        <w:t xml:space="preserve"> In merito alle specifiche azioni di prevenzione delle corruzione previste dall’obiettivo di budget 2015, tutte le UU.OO. hanno provveduto alla verifica a campione delle attività di controllo ufficiale e delle procedure amministrative di competenza ad esito delle quali non sono stati ravvisati comportamenti riconducibili alla violazione della L. 190 o comunque pregiudizievoli per la prevenzione della corruzione di tali verifiche sono fornite evidenza al Direttore del Dipartimento</w:t>
      </w:r>
    </w:p>
    <w:p w:rsidR="00FC474B" w:rsidRPr="007A057D" w:rsidRDefault="00FC474B" w:rsidP="00BE25B0">
      <w:pPr>
        <w:pStyle w:val="Paragrafoelenco"/>
        <w:numPr>
          <w:ilvl w:val="1"/>
          <w:numId w:val="20"/>
        </w:numPr>
        <w:suppressAutoHyphens/>
        <w:autoSpaceDE w:val="0"/>
        <w:spacing w:before="120" w:after="120" w:line="240" w:lineRule="auto"/>
        <w:ind w:left="0" w:right="-2" w:firstLine="0"/>
        <w:contextualSpacing w:val="0"/>
        <w:jc w:val="both"/>
        <w:outlineLvl w:val="1"/>
        <w:rPr>
          <w:rFonts w:cs="Calibri"/>
          <w:b/>
          <w:sz w:val="24"/>
          <w:szCs w:val="24"/>
        </w:rPr>
      </w:pPr>
      <w:bookmarkStart w:id="15" w:name="_Toc441766435"/>
      <w:r w:rsidRPr="007A057D">
        <w:rPr>
          <w:rFonts w:cs="Calibri"/>
          <w:b/>
          <w:sz w:val="24"/>
          <w:szCs w:val="24"/>
        </w:rPr>
        <w:t>Aggiornamento PTPC 2016</w:t>
      </w:r>
      <w:bookmarkEnd w:id="15"/>
    </w:p>
    <w:p w:rsidR="00FC474B" w:rsidRPr="007A057D" w:rsidRDefault="00FC474B" w:rsidP="00FC474B">
      <w:pPr>
        <w:autoSpaceDE w:val="0"/>
        <w:spacing w:before="120" w:after="120" w:line="240" w:lineRule="auto"/>
        <w:ind w:right="-2"/>
        <w:jc w:val="both"/>
        <w:rPr>
          <w:rFonts w:cs="Calibri"/>
          <w:sz w:val="24"/>
          <w:szCs w:val="24"/>
        </w:rPr>
      </w:pPr>
      <w:r w:rsidRPr="007A057D">
        <w:rPr>
          <w:rFonts w:cs="Calibri"/>
          <w:sz w:val="24"/>
          <w:szCs w:val="24"/>
        </w:rPr>
        <w:t xml:space="preserve">Nella fase di aggiornamento sono stati coinvolti tutti i Capi Dipartimento ed i singoli dirigenti responsabili delle articolazioni organizzative interessate per le are di attività definite a rischio nel PTPC 2015 e delle aree </w:t>
      </w:r>
      <w:r w:rsidR="00F36C90" w:rsidRPr="007A057D">
        <w:rPr>
          <w:rFonts w:cs="Calibri"/>
          <w:sz w:val="24"/>
          <w:szCs w:val="24"/>
        </w:rPr>
        <w:t>“Generali</w:t>
      </w:r>
      <w:r w:rsidRPr="007A057D">
        <w:rPr>
          <w:rFonts w:cs="Calibri"/>
          <w:sz w:val="24"/>
          <w:szCs w:val="24"/>
        </w:rPr>
        <w:t>”, attraverso un confronto diretto con il RPC per una ulteriore valutazione in merito all’attribuzione dei livelli di rischio e per la condivisione delle misure di prevenzione. Ai predetti responsabili, è stato illustrato l’aggiornamento del PNA 2015 sottolineando le indicazioni specifiche per i processi sanitari ed invitandoli a:</w:t>
      </w:r>
    </w:p>
    <w:p w:rsidR="00FC474B" w:rsidRPr="007A057D" w:rsidRDefault="00FC474B" w:rsidP="00BE25B0">
      <w:pPr>
        <w:pStyle w:val="Paragrafoelenco"/>
        <w:numPr>
          <w:ilvl w:val="0"/>
          <w:numId w:val="23"/>
        </w:numPr>
        <w:suppressAutoHyphens/>
        <w:autoSpaceDE w:val="0"/>
        <w:spacing w:before="120" w:after="120" w:line="240" w:lineRule="auto"/>
        <w:ind w:left="567" w:right="-2" w:hanging="425"/>
        <w:contextualSpacing w:val="0"/>
        <w:jc w:val="both"/>
        <w:rPr>
          <w:rFonts w:cs="Calibri"/>
          <w:sz w:val="24"/>
          <w:szCs w:val="24"/>
        </w:rPr>
      </w:pPr>
      <w:r w:rsidRPr="007A057D">
        <w:rPr>
          <w:rFonts w:cs="Calibri"/>
          <w:sz w:val="24"/>
          <w:szCs w:val="24"/>
        </w:rPr>
        <w:t>relazionare in merito all’adozione delle misure di prevenzione previste nel PTCP per l’anno 2015 e di esprimere una valutazione sulla loro efficacia;</w:t>
      </w:r>
    </w:p>
    <w:p w:rsidR="00FC474B" w:rsidRPr="007A057D" w:rsidRDefault="00FC474B" w:rsidP="00BE25B0">
      <w:pPr>
        <w:pStyle w:val="Paragrafoelenco"/>
        <w:numPr>
          <w:ilvl w:val="0"/>
          <w:numId w:val="23"/>
        </w:numPr>
        <w:suppressAutoHyphens/>
        <w:autoSpaceDE w:val="0"/>
        <w:spacing w:before="120" w:after="120" w:line="240" w:lineRule="auto"/>
        <w:ind w:left="567" w:right="-2" w:hanging="425"/>
        <w:contextualSpacing w:val="0"/>
        <w:jc w:val="both"/>
        <w:rPr>
          <w:rFonts w:cs="Calibri"/>
          <w:sz w:val="24"/>
          <w:szCs w:val="24"/>
        </w:rPr>
      </w:pPr>
      <w:r w:rsidRPr="007A057D">
        <w:rPr>
          <w:rFonts w:cs="Calibri"/>
          <w:sz w:val="24"/>
          <w:szCs w:val="24"/>
        </w:rPr>
        <w:t>collaborare all’attività di una più dettagliata mappatura dei processi, indicando nuove eventuali attività a rischio nell’ambito della macro area rappresentata analizzate con riferimento alle indicazioni contenute nell’aggiornamento 2015 al PNA ( det. ANAC n. 1272015);</w:t>
      </w:r>
    </w:p>
    <w:p w:rsidR="00FC474B" w:rsidRPr="007A057D" w:rsidRDefault="00FC474B" w:rsidP="00BE25B0">
      <w:pPr>
        <w:pStyle w:val="Paragrafoelenco"/>
        <w:numPr>
          <w:ilvl w:val="0"/>
          <w:numId w:val="23"/>
        </w:numPr>
        <w:suppressAutoHyphens/>
        <w:autoSpaceDE w:val="0"/>
        <w:spacing w:before="120" w:after="120" w:line="240" w:lineRule="auto"/>
        <w:ind w:left="567" w:right="-2" w:hanging="425"/>
        <w:contextualSpacing w:val="0"/>
        <w:jc w:val="both"/>
        <w:rPr>
          <w:rFonts w:cs="Calibri"/>
          <w:sz w:val="24"/>
          <w:szCs w:val="24"/>
        </w:rPr>
      </w:pPr>
      <w:r w:rsidRPr="007A057D">
        <w:rPr>
          <w:rFonts w:cs="Calibri"/>
          <w:sz w:val="24"/>
          <w:szCs w:val="24"/>
        </w:rPr>
        <w:t>proporre le misure da adottare nel corso del triennio per la gestione/riduzione del rischio collegate agli eventi</w:t>
      </w:r>
    </w:p>
    <w:p w:rsidR="00FC474B" w:rsidRPr="007A057D" w:rsidRDefault="00FC474B" w:rsidP="00BE25B0">
      <w:pPr>
        <w:pStyle w:val="Paragrafoelenco"/>
        <w:numPr>
          <w:ilvl w:val="0"/>
          <w:numId w:val="23"/>
        </w:numPr>
        <w:suppressAutoHyphens/>
        <w:autoSpaceDE w:val="0"/>
        <w:spacing w:before="120" w:after="120" w:line="240" w:lineRule="auto"/>
        <w:ind w:left="567" w:right="-2" w:hanging="425"/>
        <w:contextualSpacing w:val="0"/>
        <w:jc w:val="both"/>
        <w:rPr>
          <w:rFonts w:cs="Calibri"/>
          <w:sz w:val="24"/>
          <w:szCs w:val="24"/>
        </w:rPr>
      </w:pPr>
      <w:r w:rsidRPr="007A057D">
        <w:rPr>
          <w:rFonts w:cs="Calibri"/>
          <w:sz w:val="24"/>
          <w:szCs w:val="24"/>
        </w:rPr>
        <w:t>indicare responsabilità dei processi e dell’attuazione delle misure proposte.</w:t>
      </w:r>
    </w:p>
    <w:p w:rsidR="00FC474B" w:rsidRDefault="00FC474B" w:rsidP="00FC474B">
      <w:pPr>
        <w:spacing w:after="0" w:line="240" w:lineRule="auto"/>
        <w:rPr>
          <w:rFonts w:asciiTheme="minorHAnsi" w:hAnsiTheme="minorHAnsi" w:cs="Calibri"/>
          <w:b/>
          <w:bCs/>
          <w:sz w:val="32"/>
          <w:szCs w:val="32"/>
        </w:rPr>
      </w:pPr>
      <w:bookmarkStart w:id="16" w:name="5"/>
      <w:bookmarkEnd w:id="16"/>
      <w:r>
        <w:rPr>
          <w:rFonts w:asciiTheme="minorHAnsi" w:hAnsiTheme="minorHAnsi" w:cs="Calibri"/>
          <w:b/>
          <w:bCs/>
          <w:sz w:val="32"/>
          <w:szCs w:val="32"/>
        </w:rPr>
        <w:br w:type="page"/>
      </w:r>
    </w:p>
    <w:p w:rsidR="00FC474B" w:rsidRPr="0059704A" w:rsidRDefault="00FC474B" w:rsidP="00FC474B">
      <w:pPr>
        <w:pStyle w:val="Paragrafoelenco"/>
        <w:spacing w:after="120"/>
        <w:ind w:left="0" w:right="-2"/>
        <w:outlineLvl w:val="0"/>
        <w:rPr>
          <w:rFonts w:cs="Calibri"/>
          <w:b/>
          <w:bCs/>
          <w:i/>
          <w:sz w:val="28"/>
          <w:szCs w:val="28"/>
        </w:rPr>
      </w:pPr>
      <w:bookmarkStart w:id="17" w:name="_Toc441766436"/>
      <w:r w:rsidRPr="0059704A">
        <w:rPr>
          <w:rFonts w:cs="Calibri"/>
          <w:b/>
          <w:bCs/>
          <w:i/>
          <w:sz w:val="28"/>
          <w:szCs w:val="28"/>
        </w:rPr>
        <w:lastRenderedPageBreak/>
        <w:t>4.</w:t>
      </w:r>
      <w:r>
        <w:rPr>
          <w:rFonts w:cs="Calibri"/>
          <w:b/>
          <w:bCs/>
          <w:i/>
          <w:sz w:val="28"/>
          <w:szCs w:val="28"/>
        </w:rPr>
        <w:t>G</w:t>
      </w:r>
      <w:r w:rsidRPr="0059704A">
        <w:rPr>
          <w:rFonts w:cs="Calibri"/>
          <w:b/>
          <w:bCs/>
          <w:i/>
          <w:sz w:val="28"/>
          <w:szCs w:val="28"/>
        </w:rPr>
        <w:t>estione del rischio nell’</w:t>
      </w:r>
      <w:r>
        <w:rPr>
          <w:rFonts w:cs="Calibri"/>
          <w:b/>
          <w:bCs/>
          <w:i/>
          <w:sz w:val="28"/>
          <w:szCs w:val="28"/>
        </w:rPr>
        <w:t>A</w:t>
      </w:r>
      <w:r w:rsidRPr="0059704A">
        <w:rPr>
          <w:rFonts w:cs="Calibri"/>
          <w:b/>
          <w:bCs/>
          <w:i/>
          <w:sz w:val="28"/>
          <w:szCs w:val="28"/>
        </w:rPr>
        <w:t>zienda</w:t>
      </w:r>
      <w:bookmarkEnd w:id="17"/>
    </w:p>
    <w:p w:rsidR="00FC474B" w:rsidRPr="0059704A" w:rsidRDefault="00FC474B" w:rsidP="00FC474B">
      <w:pPr>
        <w:autoSpaceDE w:val="0"/>
        <w:spacing w:before="120" w:after="120" w:line="240" w:lineRule="auto"/>
        <w:ind w:right="-2"/>
        <w:jc w:val="both"/>
        <w:rPr>
          <w:rFonts w:asciiTheme="minorHAnsi" w:hAnsiTheme="minorHAnsi" w:cs="Calibri"/>
          <w:sz w:val="24"/>
          <w:szCs w:val="24"/>
        </w:rPr>
      </w:pPr>
      <w:r w:rsidRPr="0059704A">
        <w:rPr>
          <w:rFonts w:asciiTheme="minorHAnsi" w:hAnsiTheme="minorHAnsi" w:cs="Calibri"/>
          <w:sz w:val="24"/>
          <w:szCs w:val="24"/>
        </w:rPr>
        <w:t>La gestione del rischio si articola in quattro fasi principali:</w:t>
      </w:r>
    </w:p>
    <w:p w:rsidR="00FC474B" w:rsidRPr="0059704A" w:rsidRDefault="00FC474B" w:rsidP="00BE25B0">
      <w:pPr>
        <w:pStyle w:val="Paragrafoelenco"/>
        <w:numPr>
          <w:ilvl w:val="0"/>
          <w:numId w:val="24"/>
        </w:numPr>
        <w:suppressAutoHyphens/>
        <w:autoSpaceDE w:val="0"/>
        <w:spacing w:before="120" w:after="120" w:line="240" w:lineRule="auto"/>
        <w:ind w:left="567" w:right="-2" w:hanging="567"/>
        <w:contextualSpacing w:val="0"/>
        <w:jc w:val="both"/>
        <w:rPr>
          <w:rFonts w:cs="Calibri"/>
          <w:sz w:val="24"/>
          <w:szCs w:val="24"/>
        </w:rPr>
      </w:pPr>
      <w:r w:rsidRPr="0059704A">
        <w:rPr>
          <w:rFonts w:cs="Calibri"/>
          <w:sz w:val="24"/>
          <w:szCs w:val="24"/>
        </w:rPr>
        <w:t>mappatura dei processi a rischio corruzione;</w:t>
      </w:r>
    </w:p>
    <w:p w:rsidR="00FC474B" w:rsidRPr="0059704A" w:rsidRDefault="00FC474B" w:rsidP="00BE25B0">
      <w:pPr>
        <w:pStyle w:val="Paragrafoelenco"/>
        <w:numPr>
          <w:ilvl w:val="0"/>
          <w:numId w:val="24"/>
        </w:numPr>
        <w:suppressAutoHyphens/>
        <w:autoSpaceDE w:val="0"/>
        <w:spacing w:before="120" w:after="120" w:line="240" w:lineRule="auto"/>
        <w:ind w:left="567" w:right="-2" w:hanging="567"/>
        <w:contextualSpacing w:val="0"/>
        <w:jc w:val="both"/>
        <w:rPr>
          <w:rFonts w:cs="Calibri"/>
          <w:sz w:val="24"/>
          <w:szCs w:val="24"/>
        </w:rPr>
      </w:pPr>
      <w:r w:rsidRPr="0059704A">
        <w:rPr>
          <w:rFonts w:cs="Calibri"/>
          <w:sz w:val="24"/>
          <w:szCs w:val="24"/>
        </w:rPr>
        <w:t>valutazione del rischio;</w:t>
      </w:r>
    </w:p>
    <w:p w:rsidR="00FC474B" w:rsidRPr="0059704A" w:rsidRDefault="00FC474B" w:rsidP="00BE25B0">
      <w:pPr>
        <w:pStyle w:val="Paragrafoelenco"/>
        <w:numPr>
          <w:ilvl w:val="0"/>
          <w:numId w:val="24"/>
        </w:numPr>
        <w:suppressAutoHyphens/>
        <w:autoSpaceDE w:val="0"/>
        <w:spacing w:before="120" w:after="120" w:line="240" w:lineRule="auto"/>
        <w:ind w:left="567" w:right="-2" w:hanging="567"/>
        <w:contextualSpacing w:val="0"/>
        <w:jc w:val="both"/>
        <w:rPr>
          <w:rFonts w:cs="Calibri"/>
          <w:sz w:val="24"/>
          <w:szCs w:val="24"/>
        </w:rPr>
      </w:pPr>
      <w:r w:rsidRPr="0059704A">
        <w:rPr>
          <w:rFonts w:cs="Calibri"/>
          <w:sz w:val="24"/>
          <w:szCs w:val="24"/>
        </w:rPr>
        <w:t>trattamento del rischio attraverso misure di prevenzione e neutralizzazione.</w:t>
      </w:r>
    </w:p>
    <w:p w:rsidR="00FC474B" w:rsidRDefault="00FC474B" w:rsidP="00BE25B0">
      <w:pPr>
        <w:pStyle w:val="Paragrafoelenco"/>
        <w:numPr>
          <w:ilvl w:val="0"/>
          <w:numId w:val="24"/>
        </w:numPr>
        <w:suppressAutoHyphens/>
        <w:autoSpaceDE w:val="0"/>
        <w:spacing w:before="120" w:after="120" w:line="240" w:lineRule="auto"/>
        <w:ind w:left="567" w:right="-2" w:hanging="567"/>
        <w:contextualSpacing w:val="0"/>
        <w:jc w:val="both"/>
        <w:rPr>
          <w:rFonts w:cs="Calibri"/>
          <w:sz w:val="24"/>
          <w:szCs w:val="24"/>
        </w:rPr>
      </w:pPr>
      <w:r w:rsidRPr="0059704A">
        <w:rPr>
          <w:rFonts w:cs="Calibri"/>
          <w:sz w:val="24"/>
          <w:szCs w:val="24"/>
        </w:rPr>
        <w:t>Monitorag</w:t>
      </w:r>
      <w:r>
        <w:rPr>
          <w:rFonts w:cs="Calibri"/>
          <w:sz w:val="24"/>
          <w:szCs w:val="24"/>
        </w:rPr>
        <w:t>gio e valutazione delle misure.</w:t>
      </w:r>
    </w:p>
    <w:p w:rsidR="00FC474B" w:rsidRPr="0059704A" w:rsidRDefault="00FC474B" w:rsidP="00FC474B">
      <w:pPr>
        <w:pStyle w:val="Paragrafoelenco"/>
        <w:autoSpaceDE w:val="0"/>
        <w:spacing w:before="120" w:after="120" w:line="240" w:lineRule="auto"/>
        <w:ind w:left="567" w:right="-2"/>
        <w:jc w:val="both"/>
        <w:rPr>
          <w:rFonts w:cs="Calibri"/>
          <w:sz w:val="24"/>
          <w:szCs w:val="24"/>
        </w:rPr>
      </w:pPr>
    </w:p>
    <w:p w:rsidR="00FC474B" w:rsidRPr="0059704A" w:rsidRDefault="00FC474B" w:rsidP="00FC474B">
      <w:pPr>
        <w:pStyle w:val="Titolo2"/>
        <w:spacing w:before="120" w:after="120" w:line="240" w:lineRule="auto"/>
        <w:ind w:left="426"/>
        <w:jc w:val="both"/>
        <w:rPr>
          <w:rFonts w:asciiTheme="minorHAnsi" w:hAnsiTheme="minorHAnsi" w:cs="Calibri"/>
          <w:i w:val="0"/>
          <w:sz w:val="24"/>
          <w:szCs w:val="24"/>
        </w:rPr>
      </w:pPr>
      <w:bookmarkStart w:id="18" w:name="_Toc441766437"/>
      <w:r w:rsidRPr="0059704A">
        <w:rPr>
          <w:rFonts w:asciiTheme="minorHAnsi" w:hAnsiTheme="minorHAnsi" w:cs="Calibri"/>
          <w:i w:val="0"/>
          <w:sz w:val="24"/>
          <w:szCs w:val="24"/>
        </w:rPr>
        <w:t>4.1. Mappatura dei processi a rischio corruzione</w:t>
      </w:r>
      <w:bookmarkEnd w:id="18"/>
    </w:p>
    <w:p w:rsidR="00FC474B" w:rsidRPr="0059704A" w:rsidRDefault="00FC474B" w:rsidP="00FC474B">
      <w:pPr>
        <w:spacing w:before="120" w:after="120" w:line="240" w:lineRule="auto"/>
        <w:ind w:left="426" w:right="-2"/>
        <w:jc w:val="both"/>
        <w:rPr>
          <w:rFonts w:asciiTheme="minorHAnsi" w:hAnsiTheme="minorHAnsi" w:cs="Calibri"/>
          <w:sz w:val="24"/>
          <w:szCs w:val="24"/>
        </w:rPr>
      </w:pPr>
      <w:r w:rsidRPr="0059704A">
        <w:rPr>
          <w:rFonts w:asciiTheme="minorHAnsi" w:hAnsiTheme="minorHAnsi" w:cs="Calibri"/>
          <w:sz w:val="24"/>
          <w:szCs w:val="24"/>
        </w:rPr>
        <w:t>La mappatura dei processi consiste nell’analisi delle attività rilevando:</w:t>
      </w:r>
    </w:p>
    <w:p w:rsidR="00FC474B" w:rsidRPr="006E4D77" w:rsidRDefault="00FC474B" w:rsidP="00BE25B0">
      <w:pPr>
        <w:pStyle w:val="Paragrafoelenco"/>
        <w:widowControl w:val="0"/>
        <w:numPr>
          <w:ilvl w:val="0"/>
          <w:numId w:val="27"/>
        </w:numPr>
        <w:suppressAutoHyphens/>
        <w:spacing w:before="120" w:after="120" w:line="240" w:lineRule="auto"/>
        <w:ind w:left="851" w:right="-2" w:hanging="437"/>
        <w:contextualSpacing w:val="0"/>
        <w:jc w:val="both"/>
        <w:rPr>
          <w:rFonts w:cs="Calibri"/>
          <w:sz w:val="24"/>
          <w:szCs w:val="24"/>
        </w:rPr>
      </w:pPr>
      <w:r w:rsidRPr="006E4D77">
        <w:rPr>
          <w:rFonts w:cs="Calibri"/>
          <w:sz w:val="24"/>
          <w:szCs w:val="24"/>
        </w:rPr>
        <w:t>le fasi principali di cui si compone ( input, lavorazione, output);</w:t>
      </w:r>
    </w:p>
    <w:p w:rsidR="00FC474B" w:rsidRPr="006E4D77" w:rsidRDefault="00FC474B" w:rsidP="00BE25B0">
      <w:pPr>
        <w:pStyle w:val="Paragrafoelenco"/>
        <w:widowControl w:val="0"/>
        <w:numPr>
          <w:ilvl w:val="0"/>
          <w:numId w:val="27"/>
        </w:numPr>
        <w:suppressAutoHyphens/>
        <w:spacing w:before="120" w:after="120" w:line="240" w:lineRule="auto"/>
        <w:ind w:left="851" w:right="-2" w:hanging="437"/>
        <w:contextualSpacing w:val="0"/>
        <w:jc w:val="both"/>
        <w:rPr>
          <w:rFonts w:cs="Calibri"/>
          <w:sz w:val="24"/>
          <w:szCs w:val="24"/>
        </w:rPr>
      </w:pPr>
      <w:r w:rsidRPr="006E4D77">
        <w:rPr>
          <w:rFonts w:cs="Calibri"/>
          <w:sz w:val="24"/>
          <w:szCs w:val="24"/>
        </w:rPr>
        <w:t>i soggetti responsabili</w:t>
      </w:r>
    </w:p>
    <w:p w:rsidR="00FC474B" w:rsidRPr="006E4D77" w:rsidRDefault="00FC474B" w:rsidP="00BE25B0">
      <w:pPr>
        <w:pStyle w:val="Paragrafoelenco"/>
        <w:widowControl w:val="0"/>
        <w:numPr>
          <w:ilvl w:val="0"/>
          <w:numId w:val="27"/>
        </w:numPr>
        <w:suppressAutoHyphens/>
        <w:spacing w:before="120" w:after="120" w:line="240" w:lineRule="auto"/>
        <w:ind w:left="851" w:right="-2" w:hanging="437"/>
        <w:contextualSpacing w:val="0"/>
        <w:jc w:val="both"/>
        <w:rPr>
          <w:rFonts w:cs="Calibri"/>
          <w:sz w:val="24"/>
          <w:szCs w:val="24"/>
        </w:rPr>
      </w:pPr>
      <w:r w:rsidRPr="006E4D77">
        <w:rPr>
          <w:rFonts w:cs="Calibri"/>
          <w:sz w:val="24"/>
          <w:szCs w:val="24"/>
        </w:rPr>
        <w:t>interazioni con altri processi e corresponsabilità</w:t>
      </w:r>
    </w:p>
    <w:p w:rsidR="00FC474B" w:rsidRPr="006E4D77" w:rsidRDefault="00FC474B" w:rsidP="00BE25B0">
      <w:pPr>
        <w:pStyle w:val="Paragrafoelenco"/>
        <w:widowControl w:val="0"/>
        <w:numPr>
          <w:ilvl w:val="0"/>
          <w:numId w:val="27"/>
        </w:numPr>
        <w:suppressAutoHyphens/>
        <w:spacing w:before="120" w:after="120" w:line="240" w:lineRule="auto"/>
        <w:ind w:left="851" w:right="-2" w:hanging="437"/>
        <w:contextualSpacing w:val="0"/>
        <w:jc w:val="both"/>
        <w:rPr>
          <w:rFonts w:cs="Calibri"/>
          <w:sz w:val="24"/>
          <w:szCs w:val="24"/>
        </w:rPr>
      </w:pPr>
      <w:r w:rsidRPr="006E4D77">
        <w:rPr>
          <w:rFonts w:cs="Calibri"/>
          <w:sz w:val="24"/>
          <w:szCs w:val="24"/>
        </w:rPr>
        <w:t>identificazione del possibile evento rischioso</w:t>
      </w:r>
    </w:p>
    <w:p w:rsidR="00FC474B" w:rsidRPr="006E4D77" w:rsidRDefault="00FC474B" w:rsidP="00BE25B0">
      <w:pPr>
        <w:pStyle w:val="Paragrafoelenco"/>
        <w:widowControl w:val="0"/>
        <w:numPr>
          <w:ilvl w:val="0"/>
          <w:numId w:val="27"/>
        </w:numPr>
        <w:suppressAutoHyphens/>
        <w:spacing w:before="120" w:after="120" w:line="240" w:lineRule="auto"/>
        <w:ind w:left="851" w:right="-2" w:hanging="437"/>
        <w:contextualSpacing w:val="0"/>
        <w:jc w:val="both"/>
        <w:rPr>
          <w:rFonts w:cs="Calibri"/>
          <w:sz w:val="24"/>
          <w:szCs w:val="24"/>
        </w:rPr>
      </w:pPr>
      <w:r w:rsidRPr="006E4D77">
        <w:rPr>
          <w:rFonts w:cs="Calibri"/>
          <w:sz w:val="24"/>
          <w:szCs w:val="24"/>
        </w:rPr>
        <w:t>misure di prevenzione esistenti</w:t>
      </w:r>
    </w:p>
    <w:p w:rsidR="00FC474B" w:rsidRPr="006E4D77" w:rsidRDefault="00FC474B" w:rsidP="00BE25B0">
      <w:pPr>
        <w:pStyle w:val="Paragrafoelenco"/>
        <w:widowControl w:val="0"/>
        <w:numPr>
          <w:ilvl w:val="0"/>
          <w:numId w:val="27"/>
        </w:numPr>
        <w:suppressAutoHyphens/>
        <w:spacing w:before="120" w:after="120" w:line="240" w:lineRule="auto"/>
        <w:ind w:left="851" w:right="-2" w:hanging="437"/>
        <w:contextualSpacing w:val="0"/>
        <w:jc w:val="both"/>
        <w:rPr>
          <w:rFonts w:cs="Calibri"/>
          <w:sz w:val="24"/>
          <w:szCs w:val="24"/>
        </w:rPr>
      </w:pPr>
      <w:r w:rsidRPr="006E4D77">
        <w:rPr>
          <w:rFonts w:cs="Calibri"/>
          <w:sz w:val="24"/>
          <w:szCs w:val="24"/>
        </w:rPr>
        <w:t xml:space="preserve">misure di prevenzione da adottare </w:t>
      </w:r>
    </w:p>
    <w:p w:rsidR="00FC474B" w:rsidRPr="0059704A" w:rsidRDefault="00FC474B" w:rsidP="00FC474B">
      <w:pPr>
        <w:spacing w:before="120" w:after="120" w:line="240" w:lineRule="auto"/>
        <w:ind w:left="426" w:right="-2"/>
        <w:jc w:val="both"/>
        <w:rPr>
          <w:rFonts w:asciiTheme="minorHAnsi" w:hAnsiTheme="minorHAnsi" w:cs="Calibri"/>
          <w:sz w:val="24"/>
          <w:szCs w:val="24"/>
        </w:rPr>
      </w:pPr>
      <w:r w:rsidRPr="0059704A">
        <w:rPr>
          <w:rFonts w:asciiTheme="minorHAnsi" w:hAnsiTheme="minorHAnsi" w:cs="Calibri"/>
          <w:sz w:val="24"/>
          <w:szCs w:val="24"/>
        </w:rPr>
        <w:t>Per l’individuazione dei processi aziendali a rischio si è partiti da quelli indicati nell’aggiornamento al PNA 2015 integrandoli con le analisi effettuate nel PTPC 2015-</w:t>
      </w:r>
      <w:r w:rsidR="00F36C90">
        <w:rPr>
          <w:rFonts w:asciiTheme="minorHAnsi" w:hAnsiTheme="minorHAnsi" w:cs="Calibri"/>
          <w:sz w:val="24"/>
          <w:szCs w:val="24"/>
        </w:rPr>
        <w:t xml:space="preserve">2017, </w:t>
      </w:r>
      <w:r w:rsidRPr="0059704A">
        <w:rPr>
          <w:rFonts w:asciiTheme="minorHAnsi" w:hAnsiTheme="minorHAnsi" w:cs="Calibri"/>
          <w:sz w:val="24"/>
          <w:szCs w:val="24"/>
        </w:rPr>
        <w:t>aggiornate a seguito del feedback ricevuto dai Dirigenti, dalle segnalazioni pervenute o tratte dalla stampa locale, dal confronto con le esperienze di altre aziende sanitarie.</w:t>
      </w:r>
    </w:p>
    <w:p w:rsidR="00FC474B" w:rsidRDefault="00FC474B" w:rsidP="00FC474B">
      <w:pPr>
        <w:pStyle w:val="Titolo2"/>
        <w:spacing w:before="120" w:after="120" w:line="240" w:lineRule="auto"/>
        <w:ind w:left="426"/>
        <w:jc w:val="both"/>
        <w:rPr>
          <w:rFonts w:asciiTheme="minorHAnsi" w:hAnsiTheme="minorHAnsi" w:cs="Calibri"/>
          <w:i w:val="0"/>
          <w:sz w:val="24"/>
          <w:szCs w:val="24"/>
        </w:rPr>
      </w:pPr>
    </w:p>
    <w:p w:rsidR="00FC474B" w:rsidRPr="0059704A" w:rsidRDefault="00FC474B" w:rsidP="00FC474B">
      <w:pPr>
        <w:pStyle w:val="Titolo2"/>
        <w:spacing w:before="120" w:after="120" w:line="240" w:lineRule="auto"/>
        <w:ind w:left="426"/>
        <w:jc w:val="both"/>
        <w:rPr>
          <w:rFonts w:asciiTheme="minorHAnsi" w:hAnsiTheme="minorHAnsi" w:cs="Calibri"/>
          <w:i w:val="0"/>
          <w:sz w:val="24"/>
          <w:szCs w:val="24"/>
        </w:rPr>
      </w:pPr>
      <w:bookmarkStart w:id="19" w:name="_Toc441766438"/>
      <w:r w:rsidRPr="0059704A">
        <w:rPr>
          <w:rFonts w:asciiTheme="minorHAnsi" w:hAnsiTheme="minorHAnsi" w:cs="Calibri"/>
          <w:i w:val="0"/>
          <w:sz w:val="24"/>
          <w:szCs w:val="24"/>
        </w:rPr>
        <w:t>4.2. Valutazione del Rischio</w:t>
      </w:r>
      <w:bookmarkEnd w:id="19"/>
    </w:p>
    <w:p w:rsidR="00FC474B" w:rsidRPr="0059704A" w:rsidRDefault="00FC474B" w:rsidP="00FC474B">
      <w:pPr>
        <w:spacing w:before="120" w:after="120" w:line="240" w:lineRule="auto"/>
        <w:ind w:left="426" w:right="-2"/>
        <w:jc w:val="both"/>
        <w:rPr>
          <w:rFonts w:cs="Calibri"/>
          <w:sz w:val="24"/>
          <w:szCs w:val="24"/>
        </w:rPr>
      </w:pPr>
      <w:r w:rsidRPr="0059704A">
        <w:rPr>
          <w:rFonts w:cs="Calibri"/>
          <w:sz w:val="24"/>
          <w:szCs w:val="24"/>
        </w:rPr>
        <w:t>Per dare un valore e quindi una scala di priorità al rischio sono stati utilizzati indici di probabilità (</w:t>
      </w:r>
      <w:r w:rsidRPr="0059704A">
        <w:rPr>
          <w:rFonts w:eastAsia="Times New Roman" w:cs="Calibri"/>
          <w:b/>
          <w:bCs/>
          <w:sz w:val="24"/>
          <w:szCs w:val="24"/>
          <w:lang w:eastAsia="it-IT"/>
        </w:rPr>
        <w:t>Discrezionalità, Rilevanza esterna Complessità Valore economico)</w:t>
      </w:r>
      <w:r w:rsidRPr="0059704A">
        <w:rPr>
          <w:rFonts w:eastAsia="Times New Roman" w:cs="Calibri"/>
          <w:bCs/>
          <w:sz w:val="24"/>
          <w:szCs w:val="24"/>
          <w:lang w:eastAsia="it-IT"/>
        </w:rPr>
        <w:t xml:space="preserve"> e</w:t>
      </w:r>
      <w:r w:rsidRPr="0059704A">
        <w:rPr>
          <w:rFonts w:eastAsia="Times New Roman" w:cs="Calibri"/>
          <w:b/>
          <w:bCs/>
          <w:sz w:val="24"/>
          <w:szCs w:val="24"/>
          <w:lang w:eastAsia="it-IT"/>
        </w:rPr>
        <w:t xml:space="preserve"> </w:t>
      </w:r>
      <w:r w:rsidRPr="0059704A">
        <w:rPr>
          <w:rFonts w:cs="Calibri"/>
          <w:sz w:val="24"/>
          <w:szCs w:val="24"/>
        </w:rPr>
        <w:t>di impatto (reputazionale, economico, organizzativo</w:t>
      </w:r>
      <w:r w:rsidR="00F36C90" w:rsidRPr="0059704A">
        <w:rPr>
          <w:rFonts w:cs="Calibri"/>
          <w:sz w:val="24"/>
          <w:szCs w:val="24"/>
        </w:rPr>
        <w:t>), raggruppando</w:t>
      </w:r>
      <w:r w:rsidRPr="0059704A">
        <w:rPr>
          <w:rFonts w:cs="Calibri"/>
          <w:sz w:val="24"/>
          <w:szCs w:val="24"/>
        </w:rPr>
        <w:t xml:space="preserve"> i processi in tre classi di rischio:</w:t>
      </w:r>
    </w:p>
    <w:p w:rsidR="00FC474B" w:rsidRPr="0059704A" w:rsidRDefault="00FC474B" w:rsidP="00BE25B0">
      <w:pPr>
        <w:pStyle w:val="Paragrafoelenco"/>
        <w:widowControl w:val="0"/>
        <w:numPr>
          <w:ilvl w:val="0"/>
          <w:numId w:val="15"/>
        </w:numPr>
        <w:tabs>
          <w:tab w:val="clear" w:pos="0"/>
        </w:tabs>
        <w:suppressAutoHyphens/>
        <w:spacing w:before="120" w:after="120" w:line="240" w:lineRule="auto"/>
        <w:ind w:left="426" w:right="-2" w:firstLine="0"/>
        <w:contextualSpacing w:val="0"/>
        <w:jc w:val="both"/>
        <w:rPr>
          <w:rFonts w:cs="Calibri"/>
          <w:b/>
          <w:sz w:val="24"/>
          <w:szCs w:val="24"/>
        </w:rPr>
      </w:pPr>
      <w:r w:rsidRPr="0059704A">
        <w:rPr>
          <w:rFonts w:cs="Calibri"/>
          <w:b/>
          <w:sz w:val="24"/>
          <w:szCs w:val="24"/>
        </w:rPr>
        <w:t>Rischio basso: (RB)</w:t>
      </w:r>
    </w:p>
    <w:p w:rsidR="00FC474B" w:rsidRPr="0059704A" w:rsidRDefault="00FC474B" w:rsidP="00BE25B0">
      <w:pPr>
        <w:numPr>
          <w:ilvl w:val="0"/>
          <w:numId w:val="15"/>
        </w:numPr>
        <w:tabs>
          <w:tab w:val="clear" w:pos="0"/>
          <w:tab w:val="left" w:pos="709"/>
        </w:tabs>
        <w:suppressAutoHyphens/>
        <w:autoSpaceDE w:val="0"/>
        <w:spacing w:before="120" w:after="120" w:line="240" w:lineRule="auto"/>
        <w:ind w:left="426" w:right="-2" w:firstLine="0"/>
        <w:jc w:val="both"/>
        <w:rPr>
          <w:rFonts w:asciiTheme="minorHAnsi" w:hAnsiTheme="minorHAnsi" w:cs="Calibri"/>
          <w:b/>
          <w:sz w:val="24"/>
          <w:szCs w:val="24"/>
        </w:rPr>
      </w:pPr>
      <w:r w:rsidRPr="0059704A">
        <w:rPr>
          <w:rFonts w:asciiTheme="minorHAnsi" w:hAnsiTheme="minorHAnsi" w:cs="Calibri"/>
          <w:b/>
          <w:sz w:val="24"/>
          <w:szCs w:val="24"/>
        </w:rPr>
        <w:t xml:space="preserve">Rischio medio: (RM) </w:t>
      </w:r>
    </w:p>
    <w:p w:rsidR="00FC474B" w:rsidRPr="0059704A" w:rsidRDefault="00FC474B" w:rsidP="00BE25B0">
      <w:pPr>
        <w:numPr>
          <w:ilvl w:val="0"/>
          <w:numId w:val="15"/>
        </w:numPr>
        <w:tabs>
          <w:tab w:val="clear" w:pos="0"/>
          <w:tab w:val="left" w:pos="709"/>
        </w:tabs>
        <w:suppressAutoHyphens/>
        <w:autoSpaceDE w:val="0"/>
        <w:spacing w:before="120" w:after="120" w:line="240" w:lineRule="auto"/>
        <w:ind w:left="426" w:right="-2" w:firstLine="0"/>
        <w:jc w:val="both"/>
        <w:rPr>
          <w:rFonts w:asciiTheme="minorHAnsi" w:hAnsiTheme="minorHAnsi" w:cs="Calibri"/>
          <w:b/>
          <w:sz w:val="24"/>
          <w:szCs w:val="24"/>
        </w:rPr>
      </w:pPr>
      <w:r w:rsidRPr="0059704A">
        <w:rPr>
          <w:rFonts w:asciiTheme="minorHAnsi" w:hAnsiTheme="minorHAnsi" w:cs="Calibri"/>
          <w:b/>
          <w:sz w:val="24"/>
          <w:szCs w:val="24"/>
        </w:rPr>
        <w:t>Rischio critico: (RC)</w:t>
      </w:r>
    </w:p>
    <w:p w:rsidR="00FC474B" w:rsidRPr="0059704A" w:rsidRDefault="00FC474B" w:rsidP="00FC474B">
      <w:pPr>
        <w:spacing w:before="120" w:after="120" w:line="240" w:lineRule="auto"/>
        <w:ind w:left="426"/>
        <w:jc w:val="both"/>
        <w:rPr>
          <w:rFonts w:asciiTheme="minorHAnsi" w:hAnsiTheme="minorHAnsi" w:cs="Calibri"/>
          <w:b/>
          <w:sz w:val="24"/>
          <w:szCs w:val="24"/>
        </w:rPr>
      </w:pPr>
      <w:r w:rsidRPr="0059704A">
        <w:rPr>
          <w:rFonts w:asciiTheme="minorHAnsi" w:hAnsiTheme="minorHAnsi" w:cs="Calibri"/>
          <w:sz w:val="24"/>
          <w:szCs w:val="24"/>
        </w:rPr>
        <w:t>La classe è stata portata a quella immediatamente superiore</w:t>
      </w:r>
      <w:r w:rsidRPr="0059704A">
        <w:rPr>
          <w:rFonts w:asciiTheme="minorHAnsi" w:hAnsiTheme="minorHAnsi" w:cs="Calibri"/>
          <w:b/>
          <w:sz w:val="24"/>
          <w:szCs w:val="24"/>
        </w:rPr>
        <w:t xml:space="preserve"> nei casi</w:t>
      </w:r>
      <w:r w:rsidRPr="0059704A">
        <w:rPr>
          <w:rFonts w:asciiTheme="minorHAnsi" w:hAnsiTheme="minorHAnsi" w:cs="Calibri"/>
          <w:sz w:val="24"/>
          <w:szCs w:val="24"/>
        </w:rPr>
        <w:t xml:space="preserve"> in cui: ci sia stata irrogazione di sanzione a seguito di un procedimento disciplinare collegato ad un evento corruttivo, nell’ambito di uno dei processi oggetto di mappatura; ci siano stati ricorsi rispetto ai quali l’azienda sia risultata soccombente o ha dovuto sottoscrivere accordo transattivo per evitare la soccombenza.</w:t>
      </w:r>
    </w:p>
    <w:p w:rsidR="00FC474B" w:rsidRPr="0059704A" w:rsidRDefault="00FC474B" w:rsidP="00FC474B">
      <w:pPr>
        <w:spacing w:before="120" w:after="120" w:line="240" w:lineRule="auto"/>
        <w:ind w:left="426"/>
        <w:jc w:val="both"/>
        <w:rPr>
          <w:rFonts w:asciiTheme="minorHAnsi" w:hAnsiTheme="minorHAnsi" w:cs="Calibri"/>
          <w:sz w:val="24"/>
          <w:szCs w:val="24"/>
        </w:rPr>
      </w:pPr>
      <w:r w:rsidRPr="0059704A">
        <w:rPr>
          <w:rFonts w:asciiTheme="minorHAnsi" w:hAnsiTheme="minorHAnsi" w:cs="Calibri"/>
          <w:sz w:val="24"/>
          <w:szCs w:val="24"/>
        </w:rPr>
        <w:t>Di seguito si riporta l’esito del processo di valutazione del rischio.</w:t>
      </w:r>
    </w:p>
    <w:p w:rsidR="00FC474B" w:rsidRPr="00FC1452" w:rsidRDefault="00FC474B" w:rsidP="00FC474B">
      <w:pPr>
        <w:autoSpaceDE w:val="0"/>
        <w:spacing w:after="0"/>
        <w:ind w:right="1197"/>
        <w:jc w:val="both"/>
        <w:rPr>
          <w:rFonts w:asciiTheme="minorHAnsi" w:hAnsiTheme="minorHAnsi" w:cs="Calibri"/>
          <w:sz w:val="26"/>
          <w:szCs w:val="26"/>
        </w:rPr>
        <w:sectPr w:rsidR="00FC474B" w:rsidRPr="00FC1452" w:rsidSect="00612115">
          <w:footerReference w:type="default" r:id="rId15"/>
          <w:pgSz w:w="11906" w:h="16838"/>
          <w:pgMar w:top="1303" w:right="1134" w:bottom="1418" w:left="1418" w:header="426" w:footer="567" w:gutter="0"/>
          <w:cols w:space="720"/>
          <w:docGrid w:linePitch="600" w:charSpace="38911"/>
        </w:sectPr>
      </w:pPr>
    </w:p>
    <w:p w:rsidR="00FC474B" w:rsidRPr="00FC474B" w:rsidRDefault="00FC474B" w:rsidP="00FC474B">
      <w:pPr>
        <w:pStyle w:val="Titolo2"/>
        <w:spacing w:before="120" w:after="120" w:line="240" w:lineRule="auto"/>
        <w:ind w:left="426"/>
        <w:jc w:val="both"/>
        <w:rPr>
          <w:rFonts w:asciiTheme="minorHAnsi" w:hAnsiTheme="minorHAnsi" w:cs="Calibri"/>
          <w:i w:val="0"/>
          <w:sz w:val="24"/>
          <w:szCs w:val="24"/>
        </w:rPr>
      </w:pPr>
      <w:bookmarkStart w:id="20" w:name="_Toc441766439"/>
      <w:r w:rsidRPr="00FC474B">
        <w:rPr>
          <w:rFonts w:asciiTheme="minorHAnsi" w:hAnsiTheme="minorHAnsi" w:cs="Calibri"/>
          <w:i w:val="0"/>
          <w:sz w:val="24"/>
          <w:szCs w:val="24"/>
        </w:rPr>
        <w:lastRenderedPageBreak/>
        <w:t>4.3. Livelli di rischio rilevati per singolo processo</w:t>
      </w:r>
      <w:bookmarkEnd w:id="20"/>
    </w:p>
    <w:tbl>
      <w:tblPr>
        <w:tblW w:w="13712" w:type="dxa"/>
        <w:jc w:val="center"/>
        <w:tblLayout w:type="fixed"/>
        <w:tblCellMar>
          <w:left w:w="70" w:type="dxa"/>
          <w:right w:w="70" w:type="dxa"/>
        </w:tblCellMar>
        <w:tblLook w:val="04A0" w:firstRow="1" w:lastRow="0" w:firstColumn="1" w:lastColumn="0" w:noHBand="0" w:noVBand="1"/>
      </w:tblPr>
      <w:tblGrid>
        <w:gridCol w:w="1059"/>
        <w:gridCol w:w="2088"/>
        <w:gridCol w:w="5425"/>
        <w:gridCol w:w="3823"/>
        <w:gridCol w:w="1317"/>
      </w:tblGrid>
      <w:tr w:rsidR="00FC474B" w:rsidRPr="001A5FC5" w:rsidTr="00FC474B">
        <w:trPr>
          <w:cantSplit/>
          <w:trHeight w:val="518"/>
          <w:tblHeader/>
          <w:jc w:val="center"/>
        </w:trPr>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Area/</w:t>
            </w:r>
          </w:p>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Processo</w:t>
            </w:r>
          </w:p>
        </w:tc>
        <w:tc>
          <w:tcPr>
            <w:tcW w:w="7513" w:type="dxa"/>
            <w:gridSpan w:val="2"/>
            <w:tcBorders>
              <w:top w:val="single" w:sz="4" w:space="0" w:color="auto"/>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Sotto Area e fasi del Processo</w:t>
            </w:r>
          </w:p>
        </w:tc>
        <w:tc>
          <w:tcPr>
            <w:tcW w:w="3823" w:type="dxa"/>
            <w:tcBorders>
              <w:top w:val="single" w:sz="4" w:space="0" w:color="auto"/>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Unità Operative/uffici interessati al processo</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Livello di Rischio 2016</w:t>
            </w:r>
          </w:p>
        </w:tc>
      </w:tr>
      <w:tr w:rsidR="00FC474B" w:rsidRPr="005C7B32" w:rsidTr="00FC474B">
        <w:trPr>
          <w:trHeight w:val="337"/>
          <w:jc w:val="center"/>
        </w:trPr>
        <w:tc>
          <w:tcPr>
            <w:tcW w:w="1059" w:type="dxa"/>
            <w:vMerge w:val="restart"/>
            <w:tcBorders>
              <w:top w:val="single" w:sz="4" w:space="0" w:color="auto"/>
              <w:left w:val="single" w:sz="4" w:space="0" w:color="auto"/>
              <w:right w:val="single" w:sz="4" w:space="0" w:color="auto"/>
            </w:tcBorders>
            <w:shd w:val="clear" w:color="auto" w:fill="auto"/>
            <w:textDirection w:val="btLr"/>
            <w:vAlign w:val="center"/>
          </w:tcPr>
          <w:p w:rsidR="00FC474B" w:rsidRPr="005C7B32" w:rsidRDefault="00FC474B" w:rsidP="00FC474B">
            <w:pPr>
              <w:spacing w:after="0" w:line="240" w:lineRule="auto"/>
              <w:ind w:left="113" w:right="113"/>
              <w:jc w:val="center"/>
              <w:rPr>
                <w:rFonts w:eastAsia="Times New Roman" w:cs="Calibri"/>
                <w:b/>
                <w:bCs/>
                <w:lang w:eastAsia="it-IT"/>
              </w:rPr>
            </w:pPr>
            <w:r w:rsidRPr="005C7B32">
              <w:rPr>
                <w:rFonts w:eastAsia="Times New Roman" w:cs="Calibri"/>
                <w:b/>
                <w:bCs/>
                <w:lang w:eastAsia="it-IT"/>
              </w:rPr>
              <w:t>Reclutamento e progressione del personale: incarichi e nomine</w:t>
            </w:r>
          </w:p>
        </w:tc>
        <w:tc>
          <w:tcPr>
            <w:tcW w:w="2088" w:type="dxa"/>
            <w:vMerge w:val="restart"/>
            <w:tcBorders>
              <w:top w:val="single" w:sz="4" w:space="0" w:color="auto"/>
              <w:left w:val="single" w:sz="4" w:space="0" w:color="auto"/>
              <w:right w:val="single" w:sz="4" w:space="0" w:color="auto"/>
            </w:tcBorders>
            <w:shd w:val="clear" w:color="auto" w:fill="auto"/>
            <w:vAlign w:val="center"/>
          </w:tcPr>
          <w:p w:rsidR="00FC474B" w:rsidRPr="001A5FC5" w:rsidRDefault="00FC474B" w:rsidP="00FC474B">
            <w:pPr>
              <w:spacing w:after="0" w:line="240" w:lineRule="auto"/>
              <w:rPr>
                <w:rFonts w:eastAsia="Times New Roman" w:cs="Calibri"/>
                <w:b/>
                <w:bCs/>
                <w:sz w:val="18"/>
                <w:szCs w:val="18"/>
                <w:lang w:eastAsia="it-IT"/>
              </w:rPr>
            </w:pPr>
            <w:r w:rsidRPr="001A5FC5">
              <w:rPr>
                <w:rFonts w:eastAsia="Times New Roman" w:cs="Calibri"/>
                <w:b/>
                <w:bCs/>
                <w:sz w:val="18"/>
                <w:szCs w:val="18"/>
                <w:lang w:eastAsia="it-IT"/>
              </w:rPr>
              <w:t>Reclutamento</w:t>
            </w:r>
          </w:p>
        </w:tc>
        <w:tc>
          <w:tcPr>
            <w:tcW w:w="5425" w:type="dxa"/>
            <w:tcBorders>
              <w:top w:val="single" w:sz="4" w:space="0" w:color="auto"/>
              <w:left w:val="nil"/>
              <w:bottom w:val="single" w:sz="4" w:space="0" w:color="auto"/>
              <w:right w:val="single" w:sz="4" w:space="0" w:color="auto"/>
            </w:tcBorders>
            <w:shd w:val="clear" w:color="auto" w:fill="auto"/>
            <w:noWrap/>
            <w:vAlign w:val="center"/>
          </w:tcPr>
          <w:p w:rsidR="00FC474B" w:rsidRDefault="00FC474B" w:rsidP="00FC474B">
            <w:pPr>
              <w:spacing w:after="0" w:line="240" w:lineRule="auto"/>
              <w:jc w:val="both"/>
              <w:rPr>
                <w:rFonts w:eastAsia="Times New Roman" w:cs="Calibri"/>
                <w:sz w:val="18"/>
                <w:szCs w:val="18"/>
                <w:lang w:eastAsia="it-IT"/>
              </w:rPr>
            </w:pPr>
            <w:r>
              <w:rPr>
                <w:rFonts w:eastAsia="Times New Roman" w:cs="Calibri"/>
                <w:sz w:val="18"/>
                <w:szCs w:val="18"/>
                <w:lang w:eastAsia="it-IT"/>
              </w:rPr>
              <w:t>Redazione Piano delle assunzioni</w:t>
            </w:r>
          </w:p>
          <w:p w:rsidR="00FC474B" w:rsidRPr="001A5FC5" w:rsidRDefault="00FC474B" w:rsidP="00FC474B">
            <w:pPr>
              <w:spacing w:after="0" w:line="240" w:lineRule="auto"/>
              <w:jc w:val="both"/>
              <w:rPr>
                <w:rFonts w:eastAsia="Times New Roman" w:cs="Calibri"/>
                <w:sz w:val="18"/>
                <w:szCs w:val="18"/>
                <w:lang w:eastAsia="it-IT"/>
              </w:rPr>
            </w:pPr>
            <w:r>
              <w:rPr>
                <w:rFonts w:eastAsia="Times New Roman" w:cs="Calibri"/>
                <w:sz w:val="18"/>
                <w:szCs w:val="18"/>
                <w:lang w:eastAsia="it-IT"/>
              </w:rPr>
              <w:t>Evento rischioso:</w:t>
            </w:r>
            <w:r w:rsidRPr="00071B91">
              <w:rPr>
                <w:rFonts w:eastAsia="Times New Roman" w:cs="Calibri"/>
                <w:sz w:val="18"/>
                <w:szCs w:val="18"/>
                <w:lang w:eastAsia="it-IT"/>
              </w:rPr>
              <w:t xml:space="preserve"> nella definizione del fabbisogno possono risultare assenti i presupposti programmatori e/o una motivata verifica delle effettive carenze organizzative per favorire una frammentazione delle UUOO e l’aumento artificioso delle strutture da ricoprire)</w:t>
            </w:r>
            <w:r>
              <w:rPr>
                <w:rFonts w:eastAsia="Times New Roman" w:cs="Calibri"/>
                <w:sz w:val="18"/>
                <w:szCs w:val="18"/>
                <w:lang w:eastAsia="it-IT"/>
              </w:rPr>
              <w:t xml:space="preserve"> </w:t>
            </w:r>
          </w:p>
        </w:tc>
        <w:tc>
          <w:tcPr>
            <w:tcW w:w="3823" w:type="dxa"/>
            <w:tcBorders>
              <w:top w:val="single" w:sz="4" w:space="0" w:color="auto"/>
              <w:left w:val="nil"/>
              <w:bottom w:val="single" w:sz="4" w:space="0" w:color="auto"/>
              <w:right w:val="single" w:sz="4" w:space="0" w:color="auto"/>
            </w:tcBorders>
            <w:shd w:val="clear" w:color="auto" w:fill="auto"/>
            <w:vAlign w:val="center"/>
          </w:tcPr>
          <w:p w:rsidR="00FC474B" w:rsidRPr="001A5FC5"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Direzione Generale/</w:t>
            </w:r>
            <w:r w:rsidRPr="00305DCD">
              <w:rPr>
                <w:rFonts w:eastAsia="Times New Roman" w:cs="Calibri"/>
                <w:sz w:val="18"/>
                <w:szCs w:val="18"/>
                <w:lang w:eastAsia="it-IT"/>
              </w:rPr>
              <w:t>UUOOCC e Dipartimenti proponenti</w:t>
            </w:r>
            <w:r>
              <w:rPr>
                <w:rFonts w:eastAsia="Times New Roman" w:cs="Calibri"/>
                <w:color w:val="0070C0"/>
                <w:sz w:val="18"/>
                <w:szCs w:val="18"/>
                <w:lang w:eastAsia="it-IT"/>
              </w:rPr>
              <w:t>/</w:t>
            </w:r>
            <w:r w:rsidRPr="00071B91">
              <w:rPr>
                <w:rFonts w:eastAsia="Times New Roman" w:cs="Calibri"/>
                <w:color w:val="0070C0"/>
                <w:sz w:val="18"/>
                <w:szCs w:val="18"/>
                <w:lang w:eastAsia="it-IT"/>
              </w:rPr>
              <w:t xml:space="preserve"> </w:t>
            </w:r>
            <w:r w:rsidRPr="00071B91">
              <w:rPr>
                <w:rFonts w:eastAsia="Times New Roman" w:cs="Calibri"/>
                <w:sz w:val="18"/>
                <w:szCs w:val="18"/>
                <w:lang w:eastAsia="it-IT"/>
              </w:rPr>
              <w:t>UOC Gestione del Personale</w:t>
            </w:r>
          </w:p>
        </w:tc>
        <w:tc>
          <w:tcPr>
            <w:tcW w:w="1317" w:type="dxa"/>
            <w:tcBorders>
              <w:top w:val="single" w:sz="4" w:space="0" w:color="auto"/>
              <w:left w:val="nil"/>
              <w:bottom w:val="single" w:sz="4" w:space="0" w:color="auto"/>
              <w:right w:val="single" w:sz="4" w:space="0" w:color="auto"/>
            </w:tcBorders>
            <w:shd w:val="clear" w:color="auto" w:fill="auto"/>
            <w:noWrap/>
            <w:vAlign w:val="center"/>
          </w:tcPr>
          <w:p w:rsidR="00FC474B" w:rsidRPr="001A5FC5" w:rsidRDefault="00FC474B" w:rsidP="00FC474B">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FC474B" w:rsidRPr="001A5FC5" w:rsidTr="00FC474B">
        <w:trPr>
          <w:trHeight w:val="337"/>
          <w:jc w:val="center"/>
        </w:trPr>
        <w:tc>
          <w:tcPr>
            <w:tcW w:w="1059" w:type="dxa"/>
            <w:vMerge/>
            <w:tcBorders>
              <w:left w:val="single" w:sz="4" w:space="0" w:color="auto"/>
              <w:right w:val="single" w:sz="4" w:space="0" w:color="auto"/>
            </w:tcBorders>
            <w:shd w:val="clear" w:color="auto" w:fill="auto"/>
            <w:textDirection w:val="btLr"/>
            <w:vAlign w:val="center"/>
            <w:hideMark/>
          </w:tcPr>
          <w:p w:rsidR="00FC474B" w:rsidRPr="001A5FC5" w:rsidRDefault="00FC474B" w:rsidP="00FC474B">
            <w:pPr>
              <w:spacing w:after="0" w:line="240" w:lineRule="auto"/>
              <w:ind w:left="113" w:right="113"/>
              <w:jc w:val="center"/>
              <w:rPr>
                <w:rFonts w:eastAsia="Times New Roman" w:cs="Calibri"/>
                <w:b/>
                <w:bCs/>
                <w:sz w:val="18"/>
                <w:szCs w:val="18"/>
                <w:lang w:eastAsia="it-IT"/>
              </w:rPr>
            </w:pPr>
          </w:p>
        </w:tc>
        <w:tc>
          <w:tcPr>
            <w:tcW w:w="2088" w:type="dxa"/>
            <w:vMerge/>
            <w:tcBorders>
              <w:left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b/>
                <w:bCs/>
                <w:sz w:val="18"/>
                <w:szCs w:val="18"/>
                <w:lang w:eastAsia="it-IT"/>
              </w:rPr>
            </w:pPr>
          </w:p>
        </w:tc>
        <w:tc>
          <w:tcPr>
            <w:tcW w:w="5425" w:type="dxa"/>
            <w:tcBorders>
              <w:top w:val="single" w:sz="4" w:space="0" w:color="auto"/>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Procedimento concorsuale per assunzioni a tempo indeterminato</w:t>
            </w:r>
          </w:p>
        </w:tc>
        <w:tc>
          <w:tcPr>
            <w:tcW w:w="3823" w:type="dxa"/>
            <w:tcBorders>
              <w:top w:val="single" w:sz="4" w:space="0" w:color="auto"/>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Gestione del Personale/ Commissioni di concorso</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RM</w:t>
            </w:r>
          </w:p>
        </w:tc>
      </w:tr>
      <w:tr w:rsidR="00FC474B" w:rsidRPr="001A5FC5" w:rsidTr="00FC474B">
        <w:trPr>
          <w:trHeight w:val="464"/>
          <w:jc w:val="center"/>
        </w:trPr>
        <w:tc>
          <w:tcPr>
            <w:tcW w:w="1059" w:type="dxa"/>
            <w:vMerge/>
            <w:tcBorders>
              <w:left w:val="single" w:sz="4" w:space="0" w:color="auto"/>
              <w:right w:val="single" w:sz="4" w:space="0" w:color="auto"/>
            </w:tcBorders>
            <w:textDirection w:val="btLr"/>
            <w:vAlign w:val="center"/>
            <w:hideMark/>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vMerge/>
            <w:tcBorders>
              <w:left w:val="single" w:sz="4" w:space="0" w:color="auto"/>
              <w:right w:val="single" w:sz="4" w:space="0" w:color="auto"/>
            </w:tcBorders>
            <w:vAlign w:val="center"/>
            <w:hideMark/>
          </w:tcPr>
          <w:p w:rsidR="00FC474B" w:rsidRPr="001A5FC5" w:rsidRDefault="00FC474B" w:rsidP="00FC474B">
            <w:pPr>
              <w:spacing w:after="0" w:line="240" w:lineRule="auto"/>
              <w:rPr>
                <w:rFonts w:eastAsia="Times New Roman" w:cs="Calibri"/>
                <w:b/>
                <w:bCs/>
                <w:sz w:val="18"/>
                <w:szCs w:val="18"/>
                <w:lang w:eastAsia="it-IT"/>
              </w:rPr>
            </w:pPr>
          </w:p>
        </w:tc>
        <w:tc>
          <w:tcPr>
            <w:tcW w:w="5425"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Procedure selettive per assunzioni a tempo determinato/co.co.co / consulenti/borse di studio/personale somministrato</w:t>
            </w:r>
          </w:p>
        </w:tc>
        <w:tc>
          <w:tcPr>
            <w:tcW w:w="3823"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Gestione del Personale/Proponente incarico da conferire</w:t>
            </w:r>
          </w:p>
        </w:tc>
        <w:tc>
          <w:tcPr>
            <w:tcW w:w="1317"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RM</w:t>
            </w:r>
          </w:p>
        </w:tc>
      </w:tr>
      <w:tr w:rsidR="00FC474B" w:rsidRPr="001A5FC5" w:rsidTr="00FC474B">
        <w:trPr>
          <w:trHeight w:val="266"/>
          <w:jc w:val="center"/>
        </w:trPr>
        <w:tc>
          <w:tcPr>
            <w:tcW w:w="1059" w:type="dxa"/>
            <w:vMerge/>
            <w:tcBorders>
              <w:left w:val="single" w:sz="4" w:space="0" w:color="auto"/>
              <w:right w:val="single" w:sz="4" w:space="0" w:color="auto"/>
            </w:tcBorders>
            <w:textDirection w:val="btLr"/>
            <w:vAlign w:val="center"/>
            <w:hideMark/>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vMerge/>
            <w:tcBorders>
              <w:left w:val="single" w:sz="4" w:space="0" w:color="auto"/>
              <w:bottom w:val="single" w:sz="4" w:space="0" w:color="000000"/>
              <w:right w:val="single" w:sz="4" w:space="0" w:color="auto"/>
            </w:tcBorders>
            <w:vAlign w:val="center"/>
            <w:hideMark/>
          </w:tcPr>
          <w:p w:rsidR="00FC474B" w:rsidRPr="001A5FC5" w:rsidRDefault="00FC474B" w:rsidP="00FC474B">
            <w:pPr>
              <w:spacing w:after="0" w:line="240" w:lineRule="auto"/>
              <w:rPr>
                <w:rFonts w:eastAsia="Times New Roman" w:cs="Calibri"/>
                <w:b/>
                <w:bCs/>
                <w:sz w:val="18"/>
                <w:szCs w:val="18"/>
                <w:lang w:eastAsia="it-IT"/>
              </w:rPr>
            </w:pPr>
          </w:p>
        </w:tc>
        <w:tc>
          <w:tcPr>
            <w:tcW w:w="5425"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Assunzione mediante liste di collocamento</w:t>
            </w:r>
          </w:p>
        </w:tc>
        <w:tc>
          <w:tcPr>
            <w:tcW w:w="3823"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Gestione del Personale/Proponente richiesta fabbisogno di personale</w:t>
            </w:r>
          </w:p>
        </w:tc>
        <w:tc>
          <w:tcPr>
            <w:tcW w:w="1317"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RM</w:t>
            </w:r>
          </w:p>
        </w:tc>
      </w:tr>
      <w:tr w:rsidR="00FC474B" w:rsidRPr="00420CF3" w:rsidTr="00FC474B">
        <w:trPr>
          <w:trHeight w:val="257"/>
          <w:jc w:val="center"/>
        </w:trPr>
        <w:tc>
          <w:tcPr>
            <w:tcW w:w="1059" w:type="dxa"/>
            <w:vMerge/>
            <w:tcBorders>
              <w:left w:val="single" w:sz="4" w:space="0" w:color="auto"/>
              <w:right w:val="single" w:sz="4" w:space="0" w:color="auto"/>
            </w:tcBorders>
            <w:textDirection w:val="btLr"/>
            <w:vAlign w:val="center"/>
            <w:hideMark/>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vMerge w:val="restart"/>
            <w:tcBorders>
              <w:top w:val="nil"/>
              <w:left w:val="single" w:sz="4" w:space="0" w:color="auto"/>
              <w:bottom w:val="single" w:sz="4" w:space="0" w:color="000000"/>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b/>
                <w:bCs/>
                <w:sz w:val="18"/>
                <w:szCs w:val="18"/>
                <w:lang w:eastAsia="it-IT"/>
              </w:rPr>
            </w:pPr>
            <w:r>
              <w:rPr>
                <w:rFonts w:eastAsia="Times New Roman" w:cs="Calibri"/>
                <w:b/>
                <w:bCs/>
                <w:sz w:val="18"/>
                <w:szCs w:val="18"/>
                <w:lang w:eastAsia="it-IT"/>
              </w:rPr>
              <w:t>Conferimento incarichi</w:t>
            </w:r>
          </w:p>
        </w:tc>
        <w:tc>
          <w:tcPr>
            <w:tcW w:w="5425" w:type="dxa"/>
            <w:tcBorders>
              <w:top w:val="nil"/>
              <w:left w:val="nil"/>
              <w:bottom w:val="single" w:sz="4" w:space="0" w:color="auto"/>
              <w:right w:val="single" w:sz="4" w:space="0" w:color="auto"/>
            </w:tcBorders>
            <w:shd w:val="clear" w:color="auto" w:fill="auto"/>
            <w:noWrap/>
            <w:vAlign w:val="center"/>
            <w:hideMark/>
          </w:tcPr>
          <w:p w:rsidR="00FC474B"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Attribuzione incarichi dirigenziali per responsabile di UO</w:t>
            </w:r>
          </w:p>
          <w:p w:rsidR="00FC474B" w:rsidRPr="001A5FC5" w:rsidRDefault="00FC474B" w:rsidP="00FC474B">
            <w:pPr>
              <w:spacing w:after="0" w:line="240" w:lineRule="auto"/>
              <w:jc w:val="both"/>
              <w:rPr>
                <w:rFonts w:eastAsia="Times New Roman" w:cs="Calibri"/>
                <w:sz w:val="18"/>
                <w:szCs w:val="18"/>
                <w:lang w:eastAsia="it-IT"/>
              </w:rPr>
            </w:pPr>
            <w:r>
              <w:rPr>
                <w:rFonts w:eastAsia="Times New Roman" w:cs="Calibri"/>
                <w:sz w:val="18"/>
                <w:szCs w:val="18"/>
                <w:lang w:eastAsia="it-IT"/>
              </w:rPr>
              <w:t>Evento rischioso:</w:t>
            </w:r>
            <w:r w:rsidRPr="00071B91">
              <w:rPr>
                <w:rFonts w:eastAsia="Times New Roman" w:cs="Calibri"/>
                <w:sz w:val="18"/>
                <w:szCs w:val="18"/>
                <w:lang w:eastAsia="it-IT"/>
              </w:rPr>
              <w:t xml:space="preserve"> Mancata messa a bando delle posizioni dirigenziali per ricoprirle tramite incarichi ad interim o utilizzare lo strumento del facente funzione</w:t>
            </w:r>
          </w:p>
        </w:tc>
        <w:tc>
          <w:tcPr>
            <w:tcW w:w="3823" w:type="dxa"/>
            <w:tcBorders>
              <w:top w:val="nil"/>
              <w:left w:val="nil"/>
              <w:bottom w:val="single" w:sz="4" w:space="0" w:color="auto"/>
              <w:right w:val="single" w:sz="4" w:space="0" w:color="auto"/>
            </w:tcBorders>
            <w:shd w:val="clear" w:color="auto" w:fill="auto"/>
            <w:vAlign w:val="center"/>
          </w:tcPr>
          <w:p w:rsidR="00FC474B" w:rsidRPr="001A5FC5"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UOC Gestione del Personale /Direzione Generale</w:t>
            </w:r>
          </w:p>
        </w:tc>
        <w:tc>
          <w:tcPr>
            <w:tcW w:w="1317" w:type="dxa"/>
            <w:tcBorders>
              <w:top w:val="nil"/>
              <w:left w:val="nil"/>
              <w:bottom w:val="single" w:sz="4" w:space="0" w:color="auto"/>
              <w:right w:val="single" w:sz="4" w:space="0" w:color="auto"/>
            </w:tcBorders>
            <w:shd w:val="clear" w:color="auto" w:fill="auto"/>
            <w:noWrap/>
            <w:vAlign w:val="center"/>
          </w:tcPr>
          <w:p w:rsidR="00FC474B" w:rsidRPr="001A5FC5" w:rsidRDefault="00FC474B" w:rsidP="00FC474B">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FC474B" w:rsidRPr="001A5FC5" w:rsidTr="00FC474B">
        <w:trPr>
          <w:trHeight w:val="494"/>
          <w:jc w:val="center"/>
        </w:trPr>
        <w:tc>
          <w:tcPr>
            <w:tcW w:w="1059" w:type="dxa"/>
            <w:vMerge/>
            <w:tcBorders>
              <w:left w:val="single" w:sz="4" w:space="0" w:color="auto"/>
              <w:right w:val="single" w:sz="4" w:space="0" w:color="auto"/>
            </w:tcBorders>
            <w:textDirection w:val="btLr"/>
            <w:vAlign w:val="center"/>
            <w:hideMark/>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vMerge/>
            <w:tcBorders>
              <w:top w:val="nil"/>
              <w:left w:val="single" w:sz="4" w:space="0" w:color="auto"/>
              <w:bottom w:val="single" w:sz="4" w:space="0" w:color="000000"/>
              <w:right w:val="single" w:sz="4" w:space="0" w:color="auto"/>
            </w:tcBorders>
            <w:vAlign w:val="center"/>
            <w:hideMark/>
          </w:tcPr>
          <w:p w:rsidR="00FC474B" w:rsidRPr="001A5FC5" w:rsidRDefault="00FC474B" w:rsidP="00FC474B">
            <w:pPr>
              <w:spacing w:after="0" w:line="240" w:lineRule="auto"/>
              <w:rPr>
                <w:rFonts w:eastAsia="Times New Roman" w:cs="Calibri"/>
                <w:b/>
                <w:bCs/>
                <w:sz w:val="18"/>
                <w:szCs w:val="18"/>
                <w:lang w:eastAsia="it-IT"/>
              </w:rPr>
            </w:pPr>
          </w:p>
        </w:tc>
        <w:tc>
          <w:tcPr>
            <w:tcW w:w="5425"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Conferimento incarichi dirigenziali e di posizione organizzativa</w:t>
            </w:r>
          </w:p>
        </w:tc>
        <w:tc>
          <w:tcPr>
            <w:tcW w:w="3823"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 xml:space="preserve">Gestione del Personale; Direttori di UUOOCC </w:t>
            </w:r>
            <w:r>
              <w:rPr>
                <w:rFonts w:eastAsia="Times New Roman" w:cs="Calibri"/>
                <w:sz w:val="18"/>
                <w:szCs w:val="18"/>
                <w:lang w:eastAsia="it-IT"/>
              </w:rPr>
              <w:t>/UUOOSSDD</w:t>
            </w:r>
            <w:r w:rsidRPr="001A5FC5">
              <w:rPr>
                <w:rFonts w:eastAsia="Times New Roman" w:cs="Calibri"/>
                <w:sz w:val="18"/>
                <w:szCs w:val="18"/>
                <w:lang w:eastAsia="it-IT"/>
              </w:rPr>
              <w:t>/Dipartimenti proponenti</w:t>
            </w:r>
          </w:p>
        </w:tc>
        <w:tc>
          <w:tcPr>
            <w:tcW w:w="1317"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RC</w:t>
            </w:r>
          </w:p>
        </w:tc>
      </w:tr>
      <w:tr w:rsidR="00FC474B" w:rsidRPr="001A5FC5" w:rsidTr="00FC474B">
        <w:trPr>
          <w:trHeight w:val="494"/>
          <w:jc w:val="center"/>
        </w:trPr>
        <w:tc>
          <w:tcPr>
            <w:tcW w:w="1059" w:type="dxa"/>
            <w:vMerge/>
            <w:tcBorders>
              <w:left w:val="single" w:sz="4" w:space="0" w:color="auto"/>
              <w:right w:val="single" w:sz="4" w:space="0" w:color="auto"/>
            </w:tcBorders>
            <w:textDirection w:val="btLr"/>
            <w:vAlign w:val="center"/>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tcBorders>
              <w:top w:val="nil"/>
              <w:left w:val="single" w:sz="4" w:space="0" w:color="auto"/>
              <w:bottom w:val="single" w:sz="4" w:space="0" w:color="000000"/>
              <w:right w:val="single" w:sz="4" w:space="0" w:color="auto"/>
            </w:tcBorders>
            <w:vAlign w:val="center"/>
          </w:tcPr>
          <w:p w:rsidR="00FC474B" w:rsidRPr="001A5FC5" w:rsidRDefault="00FC474B" w:rsidP="00FC474B">
            <w:pPr>
              <w:spacing w:after="0" w:line="240" w:lineRule="auto"/>
              <w:rPr>
                <w:rFonts w:eastAsia="Times New Roman" w:cs="Calibri"/>
                <w:b/>
                <w:bCs/>
                <w:sz w:val="18"/>
                <w:szCs w:val="18"/>
                <w:lang w:eastAsia="it-IT"/>
              </w:rPr>
            </w:pPr>
            <w:r w:rsidRPr="001A5FC5">
              <w:rPr>
                <w:rFonts w:eastAsia="Times New Roman" w:cs="Calibri"/>
                <w:b/>
                <w:bCs/>
                <w:sz w:val="18"/>
                <w:szCs w:val="18"/>
                <w:lang w:eastAsia="it-IT"/>
              </w:rPr>
              <w:t>Progressioni economiche</w:t>
            </w:r>
          </w:p>
        </w:tc>
        <w:tc>
          <w:tcPr>
            <w:tcW w:w="5425" w:type="dxa"/>
            <w:tcBorders>
              <w:top w:val="nil"/>
              <w:left w:val="nil"/>
              <w:bottom w:val="single" w:sz="4" w:space="0" w:color="auto"/>
              <w:right w:val="single" w:sz="4" w:space="0" w:color="auto"/>
            </w:tcBorders>
            <w:shd w:val="clear" w:color="auto" w:fill="auto"/>
            <w:noWrap/>
            <w:vAlign w:val="center"/>
          </w:tcPr>
          <w:p w:rsidR="00FC474B" w:rsidRPr="001A5FC5"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Progressioni economiche</w:t>
            </w:r>
          </w:p>
        </w:tc>
        <w:tc>
          <w:tcPr>
            <w:tcW w:w="3823" w:type="dxa"/>
            <w:tcBorders>
              <w:top w:val="nil"/>
              <w:left w:val="nil"/>
              <w:bottom w:val="single" w:sz="4" w:space="0" w:color="auto"/>
              <w:right w:val="single" w:sz="4" w:space="0" w:color="auto"/>
            </w:tcBorders>
            <w:shd w:val="clear" w:color="auto" w:fill="auto"/>
            <w:vAlign w:val="center"/>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Gestione del Personale</w:t>
            </w:r>
          </w:p>
        </w:tc>
        <w:tc>
          <w:tcPr>
            <w:tcW w:w="1317" w:type="dxa"/>
            <w:tcBorders>
              <w:top w:val="nil"/>
              <w:left w:val="nil"/>
              <w:bottom w:val="single" w:sz="4" w:space="0" w:color="auto"/>
              <w:right w:val="single" w:sz="4" w:space="0" w:color="auto"/>
            </w:tcBorders>
            <w:shd w:val="clear" w:color="auto" w:fill="auto"/>
            <w:noWrap/>
            <w:vAlign w:val="center"/>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RB</w:t>
            </w:r>
          </w:p>
        </w:tc>
      </w:tr>
      <w:tr w:rsidR="00FC474B" w:rsidRPr="001A5FC5" w:rsidTr="00FC474B">
        <w:trPr>
          <w:trHeight w:val="482"/>
          <w:jc w:val="center"/>
        </w:trPr>
        <w:tc>
          <w:tcPr>
            <w:tcW w:w="1059" w:type="dxa"/>
            <w:vMerge/>
            <w:tcBorders>
              <w:left w:val="single" w:sz="4" w:space="0" w:color="auto"/>
              <w:right w:val="single" w:sz="4" w:space="0" w:color="auto"/>
            </w:tcBorders>
            <w:textDirection w:val="btLr"/>
            <w:vAlign w:val="center"/>
            <w:hideMark/>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b/>
                <w:bCs/>
                <w:sz w:val="18"/>
                <w:szCs w:val="18"/>
                <w:lang w:eastAsia="it-IT"/>
              </w:rPr>
            </w:pPr>
            <w:r w:rsidRPr="001A5FC5">
              <w:rPr>
                <w:rFonts w:eastAsia="Times New Roman" w:cs="Calibri"/>
                <w:b/>
                <w:bCs/>
                <w:sz w:val="18"/>
                <w:szCs w:val="18"/>
                <w:lang w:eastAsia="it-IT"/>
              </w:rPr>
              <w:t>conferimento incarichi collaborazione</w:t>
            </w:r>
          </w:p>
        </w:tc>
        <w:tc>
          <w:tcPr>
            <w:tcW w:w="5425"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 xml:space="preserve">Conferimento incarichi di collaborazione ad esterni all’Azienda </w:t>
            </w:r>
          </w:p>
        </w:tc>
        <w:tc>
          <w:tcPr>
            <w:tcW w:w="3823"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Gestione del Personale; Formazione e Qualità; Attività Tecniche e Gestione del Patrimonio; Acquisizione Beni e Servizi; Affari Generali</w:t>
            </w:r>
          </w:p>
        </w:tc>
        <w:tc>
          <w:tcPr>
            <w:tcW w:w="1317"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RM</w:t>
            </w:r>
          </w:p>
        </w:tc>
      </w:tr>
      <w:tr w:rsidR="00FC474B" w:rsidRPr="001A5FC5" w:rsidTr="00FC474B">
        <w:trPr>
          <w:trHeight w:val="852"/>
          <w:jc w:val="center"/>
        </w:trPr>
        <w:tc>
          <w:tcPr>
            <w:tcW w:w="1059" w:type="dxa"/>
            <w:vMerge/>
            <w:tcBorders>
              <w:left w:val="single" w:sz="4" w:space="0" w:color="auto"/>
              <w:bottom w:val="single" w:sz="4" w:space="0" w:color="auto"/>
              <w:right w:val="single" w:sz="4" w:space="0" w:color="auto"/>
            </w:tcBorders>
            <w:textDirection w:val="btLr"/>
            <w:vAlign w:val="center"/>
            <w:hideMark/>
          </w:tcPr>
          <w:p w:rsidR="00FC474B" w:rsidRPr="001A5FC5" w:rsidRDefault="00FC474B" w:rsidP="00FC474B">
            <w:pPr>
              <w:spacing w:after="0" w:line="240" w:lineRule="auto"/>
              <w:ind w:left="113" w:right="113"/>
              <w:rPr>
                <w:rFonts w:eastAsia="Times New Roman" w:cs="Calibri"/>
                <w:b/>
                <w:bCs/>
                <w:sz w:val="18"/>
                <w:szCs w:val="18"/>
                <w:lang w:eastAsia="it-IT"/>
              </w:rPr>
            </w:pPr>
          </w:p>
        </w:tc>
        <w:tc>
          <w:tcPr>
            <w:tcW w:w="2088"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b/>
                <w:bCs/>
                <w:sz w:val="18"/>
                <w:szCs w:val="18"/>
                <w:lang w:eastAsia="it-IT"/>
              </w:rPr>
            </w:pPr>
            <w:r w:rsidRPr="001A5FC5">
              <w:rPr>
                <w:rFonts w:eastAsia="Times New Roman" w:cs="Calibri"/>
                <w:b/>
                <w:bCs/>
                <w:sz w:val="18"/>
                <w:szCs w:val="18"/>
                <w:lang w:eastAsia="it-IT"/>
              </w:rPr>
              <w:t>Reclutamento, gestione giuridica ed economica personale convenzionato</w:t>
            </w:r>
          </w:p>
        </w:tc>
        <w:tc>
          <w:tcPr>
            <w:tcW w:w="5425" w:type="dxa"/>
            <w:tcBorders>
              <w:top w:val="nil"/>
              <w:left w:val="nil"/>
              <w:bottom w:val="single" w:sz="4" w:space="0" w:color="auto"/>
              <w:right w:val="single" w:sz="4" w:space="0" w:color="auto"/>
            </w:tcBorders>
            <w:shd w:val="clear" w:color="auto" w:fill="auto"/>
            <w:noWrap/>
            <w:vAlign w:val="center"/>
            <w:hideMark/>
          </w:tcPr>
          <w:p w:rsidR="00FC474B" w:rsidRDefault="00FC474B" w:rsidP="00FC474B">
            <w:pPr>
              <w:spacing w:after="0" w:line="240" w:lineRule="auto"/>
              <w:jc w:val="both"/>
              <w:rPr>
                <w:rFonts w:eastAsia="Times New Roman" w:cs="Calibri"/>
                <w:sz w:val="18"/>
                <w:szCs w:val="18"/>
                <w:lang w:eastAsia="it-IT"/>
              </w:rPr>
            </w:pPr>
            <w:r w:rsidRPr="001A5FC5">
              <w:rPr>
                <w:rFonts w:eastAsia="Times New Roman" w:cs="Calibri"/>
                <w:sz w:val="18"/>
                <w:szCs w:val="18"/>
                <w:lang w:eastAsia="it-IT"/>
              </w:rPr>
              <w:t>Procedure di selezione per l’assegnazione di ore di medicina convenzionata e specialistica ambulatoriale. Reclutamento a tempo indeterminato dei medici convenzionati. Gestione dei contratti di medici convenzionati (MMG, PLS, CA, Medicina Specialistica, Emergenza Territoriale)</w:t>
            </w:r>
          </w:p>
          <w:p w:rsidR="00FC474B" w:rsidRPr="001A5FC5" w:rsidRDefault="00FC474B" w:rsidP="00FC474B">
            <w:pPr>
              <w:spacing w:after="0" w:line="240" w:lineRule="auto"/>
              <w:jc w:val="both"/>
              <w:rPr>
                <w:rFonts w:eastAsia="Times New Roman" w:cs="Calibri"/>
                <w:sz w:val="18"/>
                <w:szCs w:val="18"/>
                <w:lang w:eastAsia="it-IT"/>
              </w:rPr>
            </w:pPr>
          </w:p>
        </w:tc>
        <w:tc>
          <w:tcPr>
            <w:tcW w:w="3823" w:type="dxa"/>
            <w:tcBorders>
              <w:top w:val="nil"/>
              <w:left w:val="nil"/>
              <w:bottom w:val="single" w:sz="4" w:space="0" w:color="auto"/>
              <w:right w:val="single" w:sz="4" w:space="0" w:color="auto"/>
            </w:tcBorders>
            <w:shd w:val="clear" w:color="auto" w:fill="auto"/>
            <w:vAlign w:val="center"/>
            <w:hideMark/>
          </w:tcPr>
          <w:p w:rsidR="00FC474B" w:rsidRPr="001A5FC5" w:rsidRDefault="00FC474B" w:rsidP="00FC474B">
            <w:pPr>
              <w:spacing w:after="0" w:line="240" w:lineRule="auto"/>
              <w:rPr>
                <w:rFonts w:eastAsia="Times New Roman" w:cs="Calibri"/>
                <w:sz w:val="18"/>
                <w:szCs w:val="18"/>
                <w:lang w:eastAsia="it-IT"/>
              </w:rPr>
            </w:pPr>
            <w:r w:rsidRPr="001A5FC5">
              <w:rPr>
                <w:rFonts w:eastAsia="Times New Roman" w:cs="Calibri"/>
                <w:sz w:val="18"/>
                <w:szCs w:val="18"/>
                <w:lang w:eastAsia="it-IT"/>
              </w:rPr>
              <w:t xml:space="preserve">Assistenza Sanitaria Territoriale </w:t>
            </w:r>
          </w:p>
        </w:tc>
        <w:tc>
          <w:tcPr>
            <w:tcW w:w="1317" w:type="dxa"/>
            <w:tcBorders>
              <w:top w:val="nil"/>
              <w:left w:val="nil"/>
              <w:bottom w:val="single" w:sz="4" w:space="0" w:color="auto"/>
              <w:right w:val="single" w:sz="4"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sz w:val="18"/>
                <w:szCs w:val="18"/>
                <w:lang w:eastAsia="it-IT"/>
              </w:rPr>
            </w:pPr>
            <w:r w:rsidRPr="001A5FC5">
              <w:rPr>
                <w:rFonts w:eastAsia="Times New Roman" w:cs="Calibri"/>
                <w:sz w:val="18"/>
                <w:szCs w:val="18"/>
                <w:lang w:eastAsia="it-IT"/>
              </w:rPr>
              <w:t>RM</w:t>
            </w:r>
          </w:p>
        </w:tc>
      </w:tr>
    </w:tbl>
    <w:p w:rsidR="00FC474B" w:rsidRDefault="00FC474B" w:rsidP="00FC474B">
      <w:pPr>
        <w:spacing w:after="0" w:line="240" w:lineRule="auto"/>
      </w:pPr>
      <w:r>
        <w:br w:type="page"/>
      </w:r>
    </w:p>
    <w:p w:rsidR="00FC474B" w:rsidRPr="00A2779E" w:rsidRDefault="00FC474B" w:rsidP="00FC474B"/>
    <w:tbl>
      <w:tblPr>
        <w:tblpPr w:leftFromText="141" w:rightFromText="141" w:vertAnchor="text" w:tblpY="1"/>
        <w:tblOverlap w:val="never"/>
        <w:tblW w:w="138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14"/>
        <w:gridCol w:w="6804"/>
        <w:gridCol w:w="3828"/>
        <w:gridCol w:w="1984"/>
      </w:tblGrid>
      <w:tr w:rsidR="00FC474B" w:rsidRPr="00D91019" w:rsidTr="00612115">
        <w:trPr>
          <w:cantSplit/>
          <w:trHeight w:val="542"/>
        </w:trPr>
        <w:tc>
          <w:tcPr>
            <w:tcW w:w="1214" w:type="dxa"/>
            <w:shd w:val="clear" w:color="auto" w:fill="auto"/>
            <w:noWrap/>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Area/</w:t>
            </w:r>
          </w:p>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Processo</w:t>
            </w:r>
          </w:p>
        </w:tc>
        <w:tc>
          <w:tcPr>
            <w:tcW w:w="6804" w:type="dxa"/>
            <w:shd w:val="clear" w:color="auto" w:fill="auto"/>
            <w:noWrap/>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Sotto Area e fasi del Processo</w:t>
            </w:r>
          </w:p>
        </w:tc>
        <w:tc>
          <w:tcPr>
            <w:tcW w:w="3828" w:type="dxa"/>
            <w:shd w:val="clear" w:color="auto" w:fill="auto"/>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Unità Operative/uffici interessati al processo</w:t>
            </w:r>
          </w:p>
        </w:tc>
        <w:tc>
          <w:tcPr>
            <w:tcW w:w="1984" w:type="dxa"/>
            <w:shd w:val="clear" w:color="auto" w:fill="auto"/>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Livello di Rischio 2016</w:t>
            </w:r>
          </w:p>
        </w:tc>
      </w:tr>
    </w:tbl>
    <w:tbl>
      <w:tblPr>
        <w:tblW w:w="13835" w:type="dxa"/>
        <w:tblInd w:w="-1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19"/>
        <w:gridCol w:w="2246"/>
        <w:gridCol w:w="4558"/>
        <w:gridCol w:w="3828"/>
        <w:gridCol w:w="1984"/>
      </w:tblGrid>
      <w:tr w:rsidR="00FC474B" w:rsidRPr="002A7A1E" w:rsidTr="00612115">
        <w:trPr>
          <w:trHeight w:val="1002"/>
        </w:trPr>
        <w:tc>
          <w:tcPr>
            <w:tcW w:w="1219" w:type="dxa"/>
            <w:vMerge w:val="restart"/>
            <w:shd w:val="clear" w:color="auto" w:fill="auto"/>
            <w:textDirection w:val="btLr"/>
            <w:vAlign w:val="center"/>
            <w:hideMark/>
          </w:tcPr>
          <w:p w:rsidR="00FC474B" w:rsidRPr="00071B91" w:rsidRDefault="00FC474B" w:rsidP="00FC474B">
            <w:pPr>
              <w:spacing w:after="0" w:line="240" w:lineRule="auto"/>
              <w:ind w:left="113" w:right="113"/>
              <w:jc w:val="center"/>
              <w:rPr>
                <w:rFonts w:eastAsia="Times New Roman" w:cs="Calibri"/>
                <w:b/>
                <w:bCs/>
                <w:sz w:val="18"/>
                <w:szCs w:val="18"/>
                <w:lang w:eastAsia="it-IT"/>
              </w:rPr>
            </w:pPr>
            <w:r w:rsidRPr="00071B91">
              <w:rPr>
                <w:rFonts w:eastAsia="Times New Roman" w:cs="Calibri"/>
                <w:b/>
                <w:bCs/>
                <w:sz w:val="18"/>
                <w:szCs w:val="18"/>
                <w:lang w:eastAsia="it-IT"/>
              </w:rPr>
              <w:t>Provvedimenti ampliativi della sfera giuridica dei destinatari privi di effetto economico diretto ed immediato per il destinatario</w:t>
            </w:r>
          </w:p>
        </w:tc>
        <w:tc>
          <w:tcPr>
            <w:tcW w:w="2246" w:type="dxa"/>
            <w:shd w:val="clear" w:color="auto" w:fill="auto"/>
            <w:vAlign w:val="center"/>
            <w:hideMark/>
          </w:tcPr>
          <w:p w:rsidR="00FC474B" w:rsidRPr="00071B91" w:rsidRDefault="00FC474B" w:rsidP="00FC474B">
            <w:pPr>
              <w:spacing w:after="0" w:line="240" w:lineRule="auto"/>
              <w:rPr>
                <w:rFonts w:eastAsia="Times New Roman" w:cs="Calibri"/>
                <w:b/>
                <w:bCs/>
                <w:sz w:val="18"/>
                <w:szCs w:val="18"/>
                <w:lang w:eastAsia="it-IT"/>
              </w:rPr>
            </w:pPr>
            <w:r w:rsidRPr="00071B91">
              <w:rPr>
                <w:rFonts w:eastAsia="Times New Roman" w:cs="Calibri"/>
                <w:b/>
                <w:bCs/>
                <w:sz w:val="18"/>
                <w:szCs w:val="18"/>
                <w:lang w:eastAsia="it-IT"/>
              </w:rPr>
              <w:t>Autorizzazione o Accreditamento di soggetti pubblici e privati per l'erogazione di servizi sanitari</w:t>
            </w:r>
          </w:p>
        </w:tc>
        <w:tc>
          <w:tcPr>
            <w:tcW w:w="455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Autorizzazione o Accreditamento di soggetti pubblici e privati per l'erogazione di servizi sanitari</w:t>
            </w:r>
          </w:p>
        </w:tc>
        <w:tc>
          <w:tcPr>
            <w:tcW w:w="382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Dipartimento di Prevenzione/ CAST</w:t>
            </w:r>
          </w:p>
        </w:tc>
        <w:tc>
          <w:tcPr>
            <w:tcW w:w="1984" w:type="dxa"/>
            <w:shd w:val="clear" w:color="auto" w:fill="auto"/>
            <w:vAlign w:val="center"/>
            <w:hideMark/>
          </w:tcPr>
          <w:p w:rsidR="00FC474B" w:rsidRPr="00071B91" w:rsidRDefault="00FC474B" w:rsidP="00FC474B">
            <w:pPr>
              <w:spacing w:after="0" w:line="240" w:lineRule="auto"/>
              <w:jc w:val="center"/>
              <w:rPr>
                <w:rFonts w:eastAsia="Times New Roman" w:cs="Calibri"/>
                <w:b/>
                <w:bCs/>
                <w:sz w:val="18"/>
                <w:szCs w:val="18"/>
                <w:lang w:eastAsia="it-IT"/>
              </w:rPr>
            </w:pPr>
            <w:r w:rsidRPr="00071B91">
              <w:rPr>
                <w:rFonts w:eastAsia="Times New Roman" w:cs="Calibri"/>
                <w:b/>
                <w:bCs/>
                <w:sz w:val="18"/>
                <w:szCs w:val="18"/>
                <w:lang w:eastAsia="it-IT"/>
              </w:rPr>
              <w:t>RC</w:t>
            </w:r>
          </w:p>
        </w:tc>
      </w:tr>
      <w:tr w:rsidR="00FC474B" w:rsidRPr="002A7A1E" w:rsidTr="00612115">
        <w:trPr>
          <w:trHeight w:val="288"/>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restart"/>
            <w:shd w:val="clear" w:color="auto" w:fill="auto"/>
            <w:vAlign w:val="center"/>
            <w:hideMark/>
          </w:tcPr>
          <w:p w:rsidR="00FC474B" w:rsidRPr="00071B91" w:rsidRDefault="00FC474B" w:rsidP="00FC474B">
            <w:pPr>
              <w:spacing w:after="0" w:line="240" w:lineRule="auto"/>
              <w:rPr>
                <w:rFonts w:eastAsia="Times New Roman" w:cs="Calibri"/>
                <w:b/>
                <w:bCs/>
                <w:sz w:val="18"/>
                <w:szCs w:val="18"/>
                <w:lang w:eastAsia="it-IT"/>
              </w:rPr>
            </w:pPr>
            <w:r w:rsidRPr="00071B91">
              <w:rPr>
                <w:rFonts w:eastAsia="Times New Roman" w:cs="Calibri"/>
                <w:b/>
                <w:bCs/>
                <w:sz w:val="18"/>
                <w:szCs w:val="18"/>
                <w:lang w:eastAsia="it-IT"/>
              </w:rPr>
              <w:t>Attività autorizzativa</w:t>
            </w:r>
          </w:p>
        </w:tc>
        <w:tc>
          <w:tcPr>
            <w:tcW w:w="4558" w:type="dxa"/>
            <w:vMerge w:val="restart"/>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Rilascio di autorizzazioni sanitarie o di pareri finalizzati al rilascio di concessioni di varia natura</w:t>
            </w:r>
          </w:p>
        </w:tc>
        <w:tc>
          <w:tcPr>
            <w:tcW w:w="382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SIAN</w:t>
            </w:r>
          </w:p>
        </w:tc>
        <w:tc>
          <w:tcPr>
            <w:tcW w:w="1984" w:type="dxa"/>
            <w:vMerge w:val="restart"/>
            <w:shd w:val="clear" w:color="auto" w:fill="auto"/>
            <w:vAlign w:val="center"/>
            <w:hideMark/>
          </w:tcPr>
          <w:p w:rsidR="00FC474B" w:rsidRPr="00071B91" w:rsidRDefault="00FC474B" w:rsidP="00FC474B">
            <w:pPr>
              <w:spacing w:after="0" w:line="240" w:lineRule="auto"/>
              <w:jc w:val="center"/>
              <w:rPr>
                <w:rFonts w:eastAsia="Times New Roman" w:cs="Calibri"/>
                <w:b/>
                <w:bCs/>
                <w:sz w:val="18"/>
                <w:szCs w:val="18"/>
                <w:lang w:eastAsia="it-IT"/>
              </w:rPr>
            </w:pPr>
            <w:r w:rsidRPr="00071B91">
              <w:rPr>
                <w:rFonts w:eastAsia="Times New Roman" w:cs="Calibri"/>
                <w:b/>
                <w:bCs/>
                <w:sz w:val="18"/>
                <w:szCs w:val="18"/>
                <w:lang w:eastAsia="it-IT"/>
              </w:rPr>
              <w:t>RC</w:t>
            </w:r>
          </w:p>
        </w:tc>
      </w:tr>
      <w:tr w:rsidR="00FC474B" w:rsidRPr="002A7A1E" w:rsidTr="00612115">
        <w:trPr>
          <w:trHeight w:val="288"/>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SIESP</w:t>
            </w:r>
          </w:p>
        </w:tc>
        <w:tc>
          <w:tcPr>
            <w:tcW w:w="1984"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r>
      <w:tr w:rsidR="00FC474B" w:rsidRPr="002A7A1E" w:rsidTr="00612115">
        <w:trPr>
          <w:trHeight w:val="288"/>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 xml:space="preserve">Servizi Veterinari </w:t>
            </w:r>
          </w:p>
        </w:tc>
        <w:tc>
          <w:tcPr>
            <w:tcW w:w="1984"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r>
      <w:tr w:rsidR="00FC474B" w:rsidRPr="002A7A1E" w:rsidTr="00612115">
        <w:trPr>
          <w:trHeight w:val="288"/>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SPSAL.</w:t>
            </w:r>
          </w:p>
        </w:tc>
        <w:tc>
          <w:tcPr>
            <w:tcW w:w="1984"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r>
      <w:tr w:rsidR="00FC474B" w:rsidRPr="002A7A1E" w:rsidTr="00612115">
        <w:trPr>
          <w:trHeight w:val="689"/>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restart"/>
            <w:shd w:val="clear" w:color="auto" w:fill="auto"/>
            <w:vAlign w:val="center"/>
            <w:hideMark/>
          </w:tcPr>
          <w:p w:rsidR="00FC474B" w:rsidRPr="00071B91" w:rsidRDefault="00FC474B" w:rsidP="00FC474B">
            <w:pPr>
              <w:spacing w:after="0" w:line="240" w:lineRule="auto"/>
              <w:rPr>
                <w:rFonts w:eastAsia="Times New Roman" w:cs="Calibri"/>
                <w:b/>
                <w:bCs/>
                <w:sz w:val="18"/>
                <w:szCs w:val="18"/>
                <w:lang w:eastAsia="it-IT"/>
              </w:rPr>
            </w:pPr>
            <w:r w:rsidRPr="00071B91">
              <w:rPr>
                <w:rFonts w:eastAsia="Times New Roman" w:cs="Calibri"/>
                <w:b/>
                <w:bCs/>
                <w:sz w:val="18"/>
                <w:szCs w:val="18"/>
                <w:lang w:eastAsia="it-IT"/>
              </w:rPr>
              <w:t>Prenotazione/Erogazione di prestazioni e servizi sanitari</w:t>
            </w:r>
          </w:p>
        </w:tc>
        <w:tc>
          <w:tcPr>
            <w:tcW w:w="455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Prenotazione prestazioni sanitarie/liste interventi chirurgici</w:t>
            </w: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Tutte le strutture che erogano servizi o autorizzano prestazioni sanitarie: Ambulatori, Cup, Servizi Distrettuali, unità di degenza, ecc.</w:t>
            </w:r>
          </w:p>
        </w:tc>
        <w:tc>
          <w:tcPr>
            <w:tcW w:w="1984" w:type="dxa"/>
            <w:shd w:val="clear" w:color="auto" w:fill="auto"/>
            <w:vAlign w:val="center"/>
            <w:hideMark/>
          </w:tcPr>
          <w:p w:rsidR="00FC474B" w:rsidRPr="00071B91" w:rsidRDefault="00FC474B" w:rsidP="00FC474B">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FC474B" w:rsidRPr="002A7A1E" w:rsidTr="00612115">
        <w:trPr>
          <w:trHeight w:val="392"/>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Erogazione prestazioni sanitarie</w:t>
            </w: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 xml:space="preserve">Tutti i professionisti sanitari dipendenti o convenzionati che erogano la prestazione; </w:t>
            </w:r>
          </w:p>
        </w:tc>
        <w:tc>
          <w:tcPr>
            <w:tcW w:w="1984" w:type="dxa"/>
            <w:shd w:val="clear" w:color="auto" w:fill="auto"/>
            <w:vAlign w:val="center"/>
            <w:hideMark/>
          </w:tcPr>
          <w:p w:rsidR="00FC474B" w:rsidRPr="00071B91" w:rsidRDefault="00FC474B" w:rsidP="00FC474B">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FC474B" w:rsidRPr="002A7A1E" w:rsidTr="00612115">
        <w:trPr>
          <w:trHeight w:val="300"/>
        </w:trPr>
        <w:tc>
          <w:tcPr>
            <w:tcW w:w="1219" w:type="dxa"/>
            <w:vMerge w:val="restart"/>
            <w:shd w:val="clear" w:color="auto" w:fill="auto"/>
            <w:textDirection w:val="btLr"/>
            <w:vAlign w:val="center"/>
            <w:hideMark/>
          </w:tcPr>
          <w:p w:rsidR="00FC474B" w:rsidRPr="00071B91" w:rsidRDefault="00FC474B" w:rsidP="00FC474B">
            <w:pPr>
              <w:spacing w:after="0" w:line="240" w:lineRule="auto"/>
              <w:ind w:left="113" w:right="113"/>
              <w:jc w:val="center"/>
              <w:rPr>
                <w:rFonts w:eastAsia="Times New Roman" w:cs="Calibri"/>
                <w:b/>
                <w:bCs/>
                <w:sz w:val="18"/>
                <w:szCs w:val="18"/>
                <w:lang w:eastAsia="it-IT"/>
              </w:rPr>
            </w:pPr>
            <w:r w:rsidRPr="00071B91">
              <w:rPr>
                <w:rFonts w:eastAsia="Times New Roman" w:cs="Calibri"/>
                <w:b/>
                <w:bCs/>
                <w:sz w:val="18"/>
                <w:szCs w:val="18"/>
                <w:lang w:eastAsia="it-IT"/>
              </w:rPr>
              <w:t>Provvedimenti ampliativi della sfera giuridica dei destinatari con effetto economico diretto ed immediato per il destinatario</w:t>
            </w:r>
          </w:p>
        </w:tc>
        <w:tc>
          <w:tcPr>
            <w:tcW w:w="2246" w:type="dxa"/>
            <w:vMerge w:val="restart"/>
            <w:shd w:val="clear" w:color="auto" w:fill="auto"/>
            <w:vAlign w:val="center"/>
            <w:hideMark/>
          </w:tcPr>
          <w:p w:rsidR="00FC474B" w:rsidRPr="00071B91" w:rsidRDefault="00FC474B" w:rsidP="00FC474B">
            <w:pPr>
              <w:spacing w:after="0" w:line="240" w:lineRule="auto"/>
              <w:rPr>
                <w:rFonts w:eastAsia="Times New Roman" w:cs="Calibri"/>
                <w:b/>
                <w:bCs/>
                <w:sz w:val="18"/>
                <w:szCs w:val="18"/>
                <w:lang w:eastAsia="it-IT"/>
              </w:rPr>
            </w:pPr>
            <w:r w:rsidRPr="00071B91">
              <w:rPr>
                <w:rFonts w:eastAsia="Times New Roman" w:cs="Calibri"/>
                <w:b/>
                <w:bCs/>
                <w:sz w:val="18"/>
                <w:szCs w:val="18"/>
                <w:lang w:eastAsia="it-IT"/>
              </w:rPr>
              <w:t>Valutazioni medico legali</w:t>
            </w:r>
          </w:p>
        </w:tc>
        <w:tc>
          <w:tcPr>
            <w:tcW w:w="4558" w:type="dxa"/>
            <w:vMerge w:val="restart"/>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Valutazioni collegiali per: Invalidità civile; Dispensa dal servizio; commissione patenti; gravi patologie; collegio porto d'armi, collegio regime carcerario</w:t>
            </w: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Medicina Legale e Sicurezza Sociale</w:t>
            </w:r>
          </w:p>
        </w:tc>
        <w:tc>
          <w:tcPr>
            <w:tcW w:w="1984" w:type="dxa"/>
            <w:vMerge w:val="restart"/>
            <w:shd w:val="clear" w:color="auto" w:fill="auto"/>
            <w:vAlign w:val="center"/>
            <w:hideMark/>
          </w:tcPr>
          <w:p w:rsidR="00FC474B" w:rsidRPr="00071B91" w:rsidRDefault="00FC474B" w:rsidP="00FC474B">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FC474B" w:rsidRPr="002A7A1E" w:rsidTr="00612115">
        <w:trPr>
          <w:trHeight w:val="389"/>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medicina del Lavoro</w:t>
            </w:r>
          </w:p>
        </w:tc>
        <w:tc>
          <w:tcPr>
            <w:tcW w:w="1984"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r>
      <w:tr w:rsidR="00FC474B" w:rsidRPr="002A7A1E" w:rsidTr="00612115">
        <w:trPr>
          <w:trHeight w:val="300"/>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restart"/>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 xml:space="preserve">Valutazioni medico legali con accertamenti monocratici </w:t>
            </w: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Medicina Legale e Sicurezza Sociale</w:t>
            </w:r>
          </w:p>
        </w:tc>
        <w:tc>
          <w:tcPr>
            <w:tcW w:w="1984" w:type="dxa"/>
            <w:vMerge w:val="restart"/>
            <w:shd w:val="clear" w:color="auto" w:fill="auto"/>
            <w:vAlign w:val="center"/>
            <w:hideMark/>
          </w:tcPr>
          <w:p w:rsidR="00FC474B" w:rsidRPr="00071B91" w:rsidRDefault="00FC474B" w:rsidP="00FC474B">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FC474B" w:rsidRPr="002A7A1E" w:rsidTr="00612115">
        <w:trPr>
          <w:trHeight w:val="300"/>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medicina del Lavoro</w:t>
            </w:r>
          </w:p>
        </w:tc>
        <w:tc>
          <w:tcPr>
            <w:tcW w:w="1984"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r>
      <w:tr w:rsidR="00FC474B" w:rsidRPr="002A7A1E" w:rsidTr="00612115">
        <w:trPr>
          <w:trHeight w:val="38"/>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Medico competente</w:t>
            </w:r>
          </w:p>
        </w:tc>
        <w:tc>
          <w:tcPr>
            <w:tcW w:w="1984"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r>
      <w:tr w:rsidR="00FC474B" w:rsidRPr="002A7A1E" w:rsidTr="00612115">
        <w:trPr>
          <w:trHeight w:val="300"/>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restart"/>
            <w:shd w:val="clear" w:color="auto" w:fill="auto"/>
            <w:vAlign w:val="center"/>
            <w:hideMark/>
          </w:tcPr>
          <w:p w:rsidR="00FC474B" w:rsidRPr="00071B91" w:rsidRDefault="00FC474B" w:rsidP="00FC474B">
            <w:pPr>
              <w:spacing w:after="0" w:line="240" w:lineRule="auto"/>
              <w:rPr>
                <w:rFonts w:eastAsia="Times New Roman" w:cs="Calibri"/>
                <w:b/>
                <w:bCs/>
                <w:sz w:val="18"/>
                <w:szCs w:val="18"/>
                <w:lang w:eastAsia="it-IT"/>
              </w:rPr>
            </w:pPr>
            <w:r w:rsidRPr="00071B91">
              <w:rPr>
                <w:rFonts w:eastAsia="Times New Roman" w:cs="Calibri"/>
                <w:b/>
                <w:bCs/>
                <w:sz w:val="18"/>
                <w:szCs w:val="18"/>
                <w:lang w:eastAsia="it-IT"/>
              </w:rPr>
              <w:t>Erogazione di assistenza protesica</w:t>
            </w:r>
          </w:p>
        </w:tc>
        <w:tc>
          <w:tcPr>
            <w:tcW w:w="4558" w:type="dxa"/>
            <w:vMerge w:val="restart"/>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Erogazione di assistenza protesica</w:t>
            </w: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Medici Prescrittori;</w:t>
            </w:r>
          </w:p>
        </w:tc>
        <w:tc>
          <w:tcPr>
            <w:tcW w:w="1984" w:type="dxa"/>
            <w:vMerge w:val="restart"/>
            <w:shd w:val="clear" w:color="auto" w:fill="auto"/>
            <w:vAlign w:val="center"/>
            <w:hideMark/>
          </w:tcPr>
          <w:p w:rsidR="00FC474B" w:rsidRPr="00071B91" w:rsidRDefault="00FC474B" w:rsidP="00FC474B">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FC474B" w:rsidRPr="00CB2EC7" w:rsidTr="00612115">
        <w:trPr>
          <w:trHeight w:val="223"/>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 xml:space="preserve"> UOC di Medicina Fisica e Riabilitazione;</w:t>
            </w:r>
          </w:p>
        </w:tc>
        <w:tc>
          <w:tcPr>
            <w:tcW w:w="1984"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r>
      <w:tr w:rsidR="00FC474B" w:rsidRPr="002A7A1E" w:rsidTr="00612115">
        <w:trPr>
          <w:trHeight w:val="217"/>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ign w:val="center"/>
            <w:hideMark/>
          </w:tcPr>
          <w:p w:rsidR="00FC474B" w:rsidRPr="00071B91" w:rsidRDefault="00FC474B" w:rsidP="00FC474B">
            <w:pPr>
              <w:spacing w:after="0" w:line="240" w:lineRule="auto"/>
              <w:rPr>
                <w:rFonts w:eastAsia="Times New Roman" w:cs="Calibri"/>
                <w:b/>
                <w:bCs/>
                <w:sz w:val="18"/>
                <w:szCs w:val="18"/>
                <w:lang w:eastAsia="it-IT"/>
              </w:rPr>
            </w:pPr>
          </w:p>
        </w:tc>
        <w:tc>
          <w:tcPr>
            <w:tcW w:w="4558"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c>
          <w:tcPr>
            <w:tcW w:w="3828" w:type="dxa"/>
            <w:shd w:val="clear" w:color="auto" w:fill="auto"/>
            <w:vAlign w:val="center"/>
            <w:hideMark/>
          </w:tcPr>
          <w:p w:rsidR="00FC474B" w:rsidRPr="00071B91" w:rsidRDefault="00FC474B" w:rsidP="00FC474B">
            <w:pPr>
              <w:spacing w:after="0" w:line="240" w:lineRule="auto"/>
              <w:jc w:val="both"/>
              <w:rPr>
                <w:rFonts w:eastAsia="Times New Roman" w:cs="Calibri"/>
                <w:sz w:val="18"/>
                <w:szCs w:val="18"/>
                <w:lang w:eastAsia="it-IT"/>
              </w:rPr>
            </w:pPr>
            <w:r w:rsidRPr="00071B91">
              <w:rPr>
                <w:rFonts w:eastAsia="Times New Roman" w:cs="Calibri"/>
                <w:sz w:val="18"/>
                <w:szCs w:val="18"/>
                <w:lang w:eastAsia="it-IT"/>
              </w:rPr>
              <w:t xml:space="preserve"> Ufficio di Assistenza protesica;</w:t>
            </w:r>
          </w:p>
        </w:tc>
        <w:tc>
          <w:tcPr>
            <w:tcW w:w="1984" w:type="dxa"/>
            <w:vMerge/>
            <w:vAlign w:val="center"/>
            <w:hideMark/>
          </w:tcPr>
          <w:p w:rsidR="00FC474B" w:rsidRPr="00071B91" w:rsidRDefault="00FC474B" w:rsidP="00FC474B">
            <w:pPr>
              <w:spacing w:after="0" w:line="240" w:lineRule="auto"/>
              <w:rPr>
                <w:rFonts w:eastAsia="Times New Roman" w:cs="Calibri"/>
                <w:sz w:val="18"/>
                <w:szCs w:val="18"/>
                <w:lang w:eastAsia="it-IT"/>
              </w:rPr>
            </w:pPr>
          </w:p>
        </w:tc>
      </w:tr>
      <w:tr w:rsidR="00FC474B" w:rsidRPr="002A7A1E" w:rsidTr="00612115">
        <w:trPr>
          <w:trHeight w:val="300"/>
        </w:trPr>
        <w:tc>
          <w:tcPr>
            <w:tcW w:w="1219" w:type="dxa"/>
            <w:vMerge/>
            <w:textDirection w:val="btLr"/>
            <w:vAlign w:val="center"/>
            <w:hideMark/>
          </w:tcPr>
          <w:p w:rsidR="00FC474B" w:rsidRPr="00071B91" w:rsidRDefault="00FC474B" w:rsidP="00FC474B">
            <w:pPr>
              <w:spacing w:after="0" w:line="240" w:lineRule="auto"/>
              <w:ind w:left="113" w:right="113"/>
              <w:rPr>
                <w:rFonts w:eastAsia="Times New Roman" w:cs="Calibri"/>
                <w:b/>
                <w:bCs/>
                <w:sz w:val="18"/>
                <w:szCs w:val="18"/>
                <w:lang w:eastAsia="it-IT"/>
              </w:rPr>
            </w:pPr>
          </w:p>
        </w:tc>
        <w:tc>
          <w:tcPr>
            <w:tcW w:w="2246" w:type="dxa"/>
            <w:vMerge w:val="restart"/>
            <w:shd w:val="clear" w:color="auto" w:fill="auto"/>
            <w:vAlign w:val="center"/>
            <w:hideMark/>
          </w:tcPr>
          <w:p w:rsidR="00FC474B" w:rsidRPr="00071B91" w:rsidRDefault="00FC474B" w:rsidP="00FC474B">
            <w:pPr>
              <w:spacing w:after="0" w:line="240" w:lineRule="auto"/>
              <w:rPr>
                <w:rFonts w:eastAsia="Times New Roman" w:cs="Calibri"/>
                <w:b/>
                <w:bCs/>
                <w:sz w:val="18"/>
                <w:szCs w:val="18"/>
                <w:lang w:eastAsia="it-IT"/>
              </w:rPr>
            </w:pPr>
            <w:r w:rsidRPr="00071B91">
              <w:rPr>
                <w:rFonts w:eastAsia="Times New Roman" w:cs="Calibri"/>
                <w:b/>
                <w:bCs/>
                <w:sz w:val="18"/>
                <w:szCs w:val="18"/>
                <w:lang w:eastAsia="it-IT"/>
              </w:rPr>
              <w:t>Inserimento in strutture Assistenziali/Riabilitative</w:t>
            </w:r>
          </w:p>
        </w:tc>
        <w:tc>
          <w:tcPr>
            <w:tcW w:w="4558" w:type="dxa"/>
            <w:vMerge w:val="restart"/>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Inserimento in strutture Assistenziali/Riabilitative</w:t>
            </w:r>
          </w:p>
        </w:tc>
        <w:tc>
          <w:tcPr>
            <w:tcW w:w="3828" w:type="dxa"/>
            <w:shd w:val="clear" w:color="auto" w:fill="auto"/>
            <w:vAlign w:val="center"/>
            <w:hideMark/>
          </w:tcPr>
          <w:p w:rsidR="00FC474B" w:rsidRPr="00071B91" w:rsidRDefault="00FC474B" w:rsidP="00FC474B">
            <w:pPr>
              <w:spacing w:after="0" w:line="240" w:lineRule="auto"/>
              <w:rPr>
                <w:rFonts w:eastAsia="Times New Roman" w:cs="Calibri"/>
                <w:sz w:val="18"/>
                <w:szCs w:val="18"/>
                <w:lang w:eastAsia="it-IT"/>
              </w:rPr>
            </w:pPr>
            <w:r w:rsidRPr="00071B91">
              <w:rPr>
                <w:rFonts w:eastAsia="Times New Roman" w:cs="Calibri"/>
                <w:sz w:val="18"/>
                <w:szCs w:val="18"/>
                <w:lang w:eastAsia="it-IT"/>
              </w:rPr>
              <w:t>UVM; SERT;</w:t>
            </w:r>
          </w:p>
        </w:tc>
        <w:tc>
          <w:tcPr>
            <w:tcW w:w="1984" w:type="dxa"/>
            <w:vMerge w:val="restart"/>
            <w:shd w:val="clear" w:color="auto" w:fill="auto"/>
            <w:vAlign w:val="center"/>
            <w:hideMark/>
          </w:tcPr>
          <w:p w:rsidR="00FC474B" w:rsidRPr="00071B91" w:rsidRDefault="00FC474B" w:rsidP="00FC474B">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RB</w:t>
            </w:r>
          </w:p>
        </w:tc>
      </w:tr>
      <w:tr w:rsidR="00FC474B" w:rsidRPr="002A7A1E" w:rsidTr="00612115">
        <w:trPr>
          <w:trHeight w:val="127"/>
        </w:trPr>
        <w:tc>
          <w:tcPr>
            <w:tcW w:w="1219" w:type="dxa"/>
            <w:vMerge/>
            <w:textDirection w:val="btLr"/>
            <w:vAlign w:val="center"/>
            <w:hideMark/>
          </w:tcPr>
          <w:p w:rsidR="00FC474B" w:rsidRPr="002A7A1E" w:rsidRDefault="00FC474B" w:rsidP="00FC474B">
            <w:pPr>
              <w:spacing w:after="0" w:line="240" w:lineRule="auto"/>
              <w:ind w:left="113" w:right="113"/>
              <w:rPr>
                <w:rFonts w:eastAsia="Times New Roman" w:cs="Calibri"/>
                <w:b/>
                <w:bCs/>
                <w:sz w:val="20"/>
                <w:szCs w:val="20"/>
                <w:lang w:eastAsia="it-IT"/>
              </w:rPr>
            </w:pPr>
          </w:p>
        </w:tc>
        <w:tc>
          <w:tcPr>
            <w:tcW w:w="2246" w:type="dxa"/>
            <w:vMerge/>
            <w:vAlign w:val="center"/>
            <w:hideMark/>
          </w:tcPr>
          <w:p w:rsidR="00FC474B" w:rsidRPr="002A7A1E" w:rsidRDefault="00FC474B" w:rsidP="00FC474B">
            <w:pPr>
              <w:spacing w:after="0" w:line="240" w:lineRule="auto"/>
              <w:rPr>
                <w:rFonts w:eastAsia="Times New Roman" w:cs="Calibri"/>
                <w:b/>
                <w:bCs/>
                <w:sz w:val="20"/>
                <w:szCs w:val="20"/>
                <w:lang w:eastAsia="it-IT"/>
              </w:rPr>
            </w:pPr>
          </w:p>
        </w:tc>
        <w:tc>
          <w:tcPr>
            <w:tcW w:w="4558" w:type="dxa"/>
            <w:vMerge/>
            <w:vAlign w:val="center"/>
            <w:hideMark/>
          </w:tcPr>
          <w:p w:rsidR="00FC474B" w:rsidRPr="002A7A1E" w:rsidRDefault="00FC474B" w:rsidP="00FC474B">
            <w:pPr>
              <w:spacing w:after="0" w:line="240" w:lineRule="auto"/>
              <w:rPr>
                <w:rFonts w:eastAsia="Times New Roman" w:cs="Calibri"/>
                <w:sz w:val="20"/>
                <w:szCs w:val="20"/>
                <w:lang w:eastAsia="it-IT"/>
              </w:rPr>
            </w:pPr>
          </w:p>
        </w:tc>
        <w:tc>
          <w:tcPr>
            <w:tcW w:w="3828" w:type="dxa"/>
            <w:shd w:val="clear" w:color="auto" w:fill="auto"/>
            <w:vAlign w:val="center"/>
            <w:hideMark/>
          </w:tcPr>
          <w:p w:rsidR="00FC474B" w:rsidRPr="002A7A1E" w:rsidRDefault="00FC474B" w:rsidP="00FC474B">
            <w:pPr>
              <w:spacing w:after="0" w:line="240" w:lineRule="auto"/>
              <w:rPr>
                <w:rFonts w:eastAsia="Times New Roman" w:cs="Calibri"/>
                <w:sz w:val="20"/>
                <w:szCs w:val="20"/>
                <w:lang w:eastAsia="it-IT"/>
              </w:rPr>
            </w:pPr>
            <w:r w:rsidRPr="002A7A1E">
              <w:rPr>
                <w:rFonts w:eastAsia="Times New Roman" w:cs="Calibri"/>
                <w:sz w:val="20"/>
                <w:szCs w:val="20"/>
                <w:lang w:eastAsia="it-IT"/>
              </w:rPr>
              <w:t>DSM;</w:t>
            </w:r>
          </w:p>
        </w:tc>
        <w:tc>
          <w:tcPr>
            <w:tcW w:w="1984" w:type="dxa"/>
            <w:vMerge/>
            <w:vAlign w:val="center"/>
            <w:hideMark/>
          </w:tcPr>
          <w:p w:rsidR="00FC474B" w:rsidRPr="002A7A1E" w:rsidRDefault="00FC474B" w:rsidP="00FC474B">
            <w:pPr>
              <w:spacing w:after="0" w:line="240" w:lineRule="auto"/>
              <w:rPr>
                <w:rFonts w:eastAsia="Times New Roman" w:cs="Calibri"/>
                <w:sz w:val="20"/>
                <w:szCs w:val="20"/>
                <w:lang w:eastAsia="it-IT"/>
              </w:rPr>
            </w:pPr>
          </w:p>
        </w:tc>
      </w:tr>
    </w:tbl>
    <w:p w:rsidR="00FC474B" w:rsidRDefault="00FC474B" w:rsidP="00FC474B"/>
    <w:p w:rsidR="00FC474B" w:rsidRDefault="00FC474B" w:rsidP="00FC474B"/>
    <w:p w:rsidR="00FC474B" w:rsidRDefault="00FC474B" w:rsidP="00FC474B"/>
    <w:p w:rsidR="00FC474B" w:rsidRDefault="00FC474B" w:rsidP="00FC474B">
      <w:pPr>
        <w:spacing w:after="0" w:line="240" w:lineRule="auto"/>
        <w:rPr>
          <w:rFonts w:asciiTheme="minorHAnsi" w:hAnsiTheme="minorHAnsi" w:cs="Calibri"/>
          <w:sz w:val="26"/>
          <w:szCs w:val="26"/>
        </w:rPr>
      </w:pPr>
    </w:p>
    <w:tbl>
      <w:tblPr>
        <w:tblW w:w="15041" w:type="dxa"/>
        <w:tblInd w:w="-25" w:type="dxa"/>
        <w:tblLayout w:type="fixed"/>
        <w:tblCellMar>
          <w:left w:w="70" w:type="dxa"/>
          <w:right w:w="70" w:type="dxa"/>
        </w:tblCellMar>
        <w:tblLook w:val="04A0" w:firstRow="1" w:lastRow="0" w:firstColumn="1" w:lastColumn="0" w:noHBand="0" w:noVBand="1"/>
      </w:tblPr>
      <w:tblGrid>
        <w:gridCol w:w="866"/>
        <w:gridCol w:w="1843"/>
        <w:gridCol w:w="3969"/>
        <w:gridCol w:w="2835"/>
        <w:gridCol w:w="4677"/>
        <w:gridCol w:w="851"/>
      </w:tblGrid>
      <w:tr w:rsidR="00FC474B" w:rsidRPr="00434543" w:rsidTr="00612115">
        <w:trPr>
          <w:trHeight w:val="832"/>
          <w:tblHeader/>
        </w:trPr>
        <w:tc>
          <w:tcPr>
            <w:tcW w:w="8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Area/</w:t>
            </w:r>
          </w:p>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Processo</w:t>
            </w:r>
          </w:p>
        </w:tc>
        <w:tc>
          <w:tcPr>
            <w:tcW w:w="5812" w:type="dxa"/>
            <w:gridSpan w:val="2"/>
            <w:tcBorders>
              <w:top w:val="single" w:sz="8" w:space="0" w:color="auto"/>
              <w:left w:val="nil"/>
              <w:bottom w:val="single" w:sz="4" w:space="0" w:color="auto"/>
              <w:right w:val="single" w:sz="8" w:space="0" w:color="000000"/>
            </w:tcBorders>
            <w:shd w:val="clear" w:color="auto" w:fill="auto"/>
            <w:noWrap/>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Sotto Area e fasi del Processo</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Unità Operative/uffici interessati al processo</w:t>
            </w:r>
          </w:p>
        </w:tc>
        <w:tc>
          <w:tcPr>
            <w:tcW w:w="4677" w:type="dxa"/>
            <w:tcBorders>
              <w:top w:val="single" w:sz="8" w:space="0" w:color="auto"/>
              <w:left w:val="nil"/>
              <w:bottom w:val="single" w:sz="4" w:space="0" w:color="auto"/>
              <w:right w:val="nil"/>
            </w:tcBorders>
            <w:shd w:val="clear" w:color="auto" w:fill="auto"/>
            <w:vAlign w:val="center"/>
            <w:hideMark/>
          </w:tcPr>
          <w:p w:rsidR="00FC474B" w:rsidRPr="001A5FC5" w:rsidRDefault="00FC474B" w:rsidP="00FC474B">
            <w:pPr>
              <w:spacing w:after="0" w:line="240" w:lineRule="auto"/>
              <w:jc w:val="center"/>
              <w:rPr>
                <w:rFonts w:eastAsia="Times New Roman" w:cs="Calibri"/>
                <w:b/>
                <w:bCs/>
                <w:sz w:val="18"/>
                <w:szCs w:val="18"/>
                <w:lang w:eastAsia="it-IT"/>
              </w:rPr>
            </w:pPr>
            <w:r>
              <w:rPr>
                <w:rFonts w:eastAsia="Times New Roman" w:cs="Calibri"/>
                <w:b/>
                <w:bCs/>
                <w:sz w:val="18"/>
                <w:szCs w:val="18"/>
                <w:lang w:eastAsia="it-IT"/>
              </w:rPr>
              <w:t>Evento rischioso</w:t>
            </w: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C474B" w:rsidRPr="001A5FC5" w:rsidRDefault="00FC474B" w:rsidP="00612115">
            <w:pPr>
              <w:spacing w:after="0" w:line="240" w:lineRule="auto"/>
              <w:jc w:val="center"/>
              <w:rPr>
                <w:rFonts w:eastAsia="Times New Roman" w:cs="Calibri"/>
                <w:b/>
                <w:bCs/>
                <w:sz w:val="18"/>
                <w:szCs w:val="18"/>
                <w:lang w:eastAsia="it-IT"/>
              </w:rPr>
            </w:pPr>
            <w:r w:rsidRPr="001A5FC5">
              <w:rPr>
                <w:rFonts w:eastAsia="Times New Roman" w:cs="Calibri"/>
                <w:b/>
                <w:bCs/>
                <w:sz w:val="18"/>
                <w:szCs w:val="18"/>
                <w:lang w:eastAsia="it-IT"/>
              </w:rPr>
              <w:t>Livello di Rischio 2016</w:t>
            </w:r>
            <w:r>
              <w:rPr>
                <w:rFonts w:eastAsia="Times New Roman" w:cs="Calibri"/>
                <w:b/>
                <w:bCs/>
                <w:sz w:val="18"/>
                <w:szCs w:val="18"/>
                <w:lang w:eastAsia="it-IT"/>
              </w:rPr>
              <w:t xml:space="preserve"> </w:t>
            </w:r>
            <w:r w:rsidRPr="001A5FC5">
              <w:rPr>
                <w:rFonts w:eastAsia="Times New Roman" w:cs="Calibri"/>
                <w:b/>
                <w:bCs/>
                <w:sz w:val="18"/>
                <w:szCs w:val="18"/>
                <w:lang w:eastAsia="it-IT"/>
              </w:rPr>
              <w:t>A</w:t>
            </w:r>
          </w:p>
          <w:p w:rsidR="00FC474B" w:rsidRPr="001A5FC5" w:rsidRDefault="00FC474B" w:rsidP="00612115">
            <w:pPr>
              <w:spacing w:after="0" w:line="240" w:lineRule="auto"/>
              <w:jc w:val="center"/>
              <w:rPr>
                <w:rFonts w:eastAsia="Times New Roman" w:cs="Calibri"/>
                <w:b/>
                <w:bCs/>
                <w:sz w:val="18"/>
                <w:szCs w:val="18"/>
                <w:lang w:eastAsia="it-IT"/>
              </w:rPr>
            </w:pPr>
          </w:p>
        </w:tc>
      </w:tr>
      <w:tr w:rsidR="00B16A80" w:rsidRPr="001945BD" w:rsidTr="00612115">
        <w:trPr>
          <w:trHeight w:val="1427"/>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6A80" w:rsidRPr="008F69D2" w:rsidRDefault="00B16A80" w:rsidP="00FC474B">
            <w:pPr>
              <w:spacing w:after="0" w:line="240" w:lineRule="auto"/>
              <w:jc w:val="center"/>
              <w:rPr>
                <w:rFonts w:eastAsia="Times New Roman" w:cs="Calibri"/>
                <w:b/>
                <w:bCs/>
                <w:sz w:val="24"/>
                <w:szCs w:val="24"/>
                <w:lang w:eastAsia="it-IT"/>
              </w:rPr>
            </w:pPr>
            <w:r w:rsidRPr="008F69D2">
              <w:rPr>
                <w:rFonts w:eastAsia="Times New Roman" w:cs="Calibri"/>
                <w:b/>
                <w:bCs/>
                <w:sz w:val="24"/>
                <w:szCs w:val="24"/>
                <w:lang w:eastAsia="it-IT"/>
              </w:rPr>
              <w:t>CONTRATTI E ALTRI NEGOZIALI BENI E SERVIZI</w:t>
            </w:r>
          </w:p>
        </w:tc>
        <w:tc>
          <w:tcPr>
            <w:tcW w:w="1843" w:type="dxa"/>
            <w:tcBorders>
              <w:top w:val="single" w:sz="4" w:space="0" w:color="auto"/>
              <w:left w:val="single" w:sz="4" w:space="0" w:color="auto"/>
              <w:bottom w:val="nil"/>
              <w:right w:val="single" w:sz="8" w:space="0" w:color="auto"/>
            </w:tcBorders>
            <w:shd w:val="clear" w:color="auto" w:fill="auto"/>
            <w:vAlign w:val="center"/>
            <w:hideMark/>
          </w:tcPr>
          <w:p w:rsidR="00B16A80" w:rsidRPr="00434543" w:rsidRDefault="00B16A80" w:rsidP="00FC474B">
            <w:pPr>
              <w:spacing w:after="0" w:line="240" w:lineRule="auto"/>
              <w:jc w:val="center"/>
              <w:rPr>
                <w:rFonts w:eastAsia="Times New Roman" w:cs="Calibri"/>
                <w:b/>
                <w:sz w:val="20"/>
                <w:szCs w:val="20"/>
                <w:lang w:eastAsia="it-IT"/>
              </w:rPr>
            </w:pPr>
            <w:r w:rsidRPr="00434543">
              <w:rPr>
                <w:rFonts w:eastAsia="Times New Roman" w:cs="Calibri"/>
                <w:b/>
                <w:sz w:val="20"/>
                <w:szCs w:val="20"/>
                <w:lang w:eastAsia="it-IT"/>
              </w:rPr>
              <w:t xml:space="preserve"> Programmazione: definizione oggetto dell'affidamento</w:t>
            </w:r>
          </w:p>
        </w:tc>
        <w:tc>
          <w:tcPr>
            <w:tcW w:w="3969" w:type="dxa"/>
            <w:tcBorders>
              <w:top w:val="single" w:sz="4" w:space="0" w:color="auto"/>
              <w:left w:val="nil"/>
              <w:bottom w:val="nil"/>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 xml:space="preserve">Definizione oggetto dell'affidamento: richiesta di beni e servizi. Rilevazione da parte degli uffici richiedenti di esigenze effettive, documentate e rispondenti a criteri di efficienza, efficacia ed economicità ed invio alla U.O.C. Acquisizione Beni e Servizi per l’espletamento delle procedure di acquisto </w:t>
            </w:r>
          </w:p>
        </w:tc>
        <w:tc>
          <w:tcPr>
            <w:tcW w:w="2835" w:type="dxa"/>
            <w:tcBorders>
              <w:top w:val="single" w:sz="4" w:space="0" w:color="auto"/>
              <w:left w:val="nil"/>
              <w:bottom w:val="nil"/>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 xml:space="preserve">Dirigenti Responsabili delle strutture richiedenti / Dirigenti e collaboratori della U.O.C. Acquisizione Beni e Servizi /U.O.C. Controllo di Gestione; </w:t>
            </w:r>
          </w:p>
        </w:tc>
        <w:tc>
          <w:tcPr>
            <w:tcW w:w="4677" w:type="dxa"/>
            <w:tcBorders>
              <w:top w:val="single" w:sz="4" w:space="0" w:color="auto"/>
              <w:left w:val="nil"/>
              <w:bottom w:val="nil"/>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Potenziali pressioni esterne volte al condizionamento del soggetto richiedente; mancanza di controllo sulle richieste effettuate dalle diverse Unità Operative; partecipazione dei privati all’attività di programmazione</w:t>
            </w:r>
          </w:p>
        </w:tc>
        <w:tc>
          <w:tcPr>
            <w:tcW w:w="851" w:type="dxa"/>
            <w:tcBorders>
              <w:top w:val="single" w:sz="4" w:space="0" w:color="auto"/>
              <w:left w:val="nil"/>
              <w:bottom w:val="nil"/>
              <w:right w:val="single" w:sz="4" w:space="0" w:color="auto"/>
            </w:tcBorders>
            <w:shd w:val="clear" w:color="auto" w:fill="auto"/>
            <w:noWrap/>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B16A80" w:rsidRPr="001945BD" w:rsidTr="00612115">
        <w:trPr>
          <w:trHeight w:val="560"/>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rPr>
                <w:rFonts w:eastAsia="Times New Roman" w:cs="Calibri"/>
                <w:b/>
                <w:bCs/>
                <w:sz w:val="18"/>
                <w:szCs w:val="18"/>
                <w:lang w:eastAsia="it-IT"/>
              </w:rPr>
            </w:pPr>
          </w:p>
        </w:tc>
        <w:tc>
          <w:tcPr>
            <w:tcW w:w="1843"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B16A80" w:rsidRPr="00434543" w:rsidRDefault="00B16A80" w:rsidP="00FC474B">
            <w:pPr>
              <w:spacing w:after="0" w:line="240" w:lineRule="auto"/>
              <w:ind w:left="113" w:right="113"/>
              <w:jc w:val="center"/>
              <w:rPr>
                <w:rFonts w:eastAsia="Times New Roman" w:cs="Calibri"/>
                <w:b/>
                <w:bCs/>
                <w:sz w:val="20"/>
                <w:szCs w:val="20"/>
                <w:lang w:eastAsia="it-IT"/>
              </w:rPr>
            </w:pPr>
            <w:r w:rsidRPr="00434543">
              <w:rPr>
                <w:rFonts w:eastAsia="Times New Roman" w:cs="Calibri"/>
                <w:b/>
                <w:bCs/>
                <w:sz w:val="20"/>
                <w:szCs w:val="20"/>
                <w:lang w:eastAsia="it-IT"/>
              </w:rPr>
              <w:t>Progettazione della gara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 xml:space="preserve">Incarico per la predisposizione del capitolato, nomina del responsabile del procedimento e commissione giudicatrice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Direzione Generale /Dirigenti e dipendenti interessati.</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 xml:space="preserve">Nomina di figure in rapporto di continuità con imprese concorrenti o prive dei requisiti idonei o scelte tra un ristretto numero di funzionari e tecnici </w:t>
            </w:r>
          </w:p>
        </w:tc>
        <w:tc>
          <w:tcPr>
            <w:tcW w:w="851" w:type="dxa"/>
            <w:tcBorders>
              <w:top w:val="nil"/>
              <w:left w:val="nil"/>
              <w:bottom w:val="single" w:sz="8"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B16A80" w:rsidRPr="001945BD" w:rsidTr="00612115">
        <w:trPr>
          <w:trHeight w:val="972"/>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rPr>
                <w:rFonts w:eastAsia="Times New Roman" w:cs="Calibri"/>
                <w:b/>
                <w:bCs/>
                <w:sz w:val="18"/>
                <w:szCs w:val="18"/>
                <w:lang w:eastAsia="it-IT"/>
              </w:rPr>
            </w:pPr>
          </w:p>
        </w:tc>
        <w:tc>
          <w:tcPr>
            <w:tcW w:w="1843" w:type="dxa"/>
            <w:vMerge/>
            <w:tcBorders>
              <w:left w:val="single" w:sz="4" w:space="0" w:color="auto"/>
              <w:right w:val="single" w:sz="8" w:space="0" w:color="auto"/>
            </w:tcBorders>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Determinazione degli elementi essenziali e dell’importo del contratto</w:t>
            </w:r>
          </w:p>
        </w:tc>
        <w:tc>
          <w:tcPr>
            <w:tcW w:w="2835"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Incaricati per la predisposizione dei capitolati tecnici / RUP</w:t>
            </w:r>
          </w:p>
        </w:tc>
        <w:tc>
          <w:tcPr>
            <w:tcW w:w="4677" w:type="dxa"/>
            <w:tcBorders>
              <w:top w:val="nil"/>
              <w:left w:val="nil"/>
              <w:bottom w:val="single" w:sz="8" w:space="0" w:color="auto"/>
              <w:right w:val="nil"/>
            </w:tcBorders>
            <w:shd w:val="clear" w:color="auto" w:fill="auto"/>
            <w:vAlign w:val="center"/>
            <w:hideMark/>
          </w:tcPr>
          <w:p w:rsidR="00B16A80" w:rsidRPr="00305DCD" w:rsidRDefault="00B16A80" w:rsidP="00FC474B">
            <w:pPr>
              <w:spacing w:after="0" w:line="240" w:lineRule="auto"/>
              <w:rPr>
                <w:rFonts w:eastAsia="Times New Roman" w:cs="Calibri"/>
                <w:sz w:val="18"/>
                <w:szCs w:val="18"/>
                <w:lang w:eastAsia="it-IT"/>
              </w:rPr>
            </w:pPr>
            <w:r w:rsidRPr="00305DCD">
              <w:rPr>
                <w:rFonts w:eastAsia="Times New Roman" w:cs="Calibri"/>
                <w:sz w:val="18"/>
                <w:szCs w:val="18"/>
                <w:lang w:eastAsia="it-IT"/>
              </w:rPr>
              <w:t>Fuga di notizie relative a procedure non ancora pubblicate, frammentazione di acquisti della medesima categoria merceologica al fine di eludere le disposizioni sulle procedure da porre in essere</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B16A80" w:rsidRPr="001945BD" w:rsidTr="00612115">
        <w:trPr>
          <w:trHeight w:val="492"/>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rPr>
                <w:rFonts w:eastAsia="Times New Roman" w:cs="Calibri"/>
                <w:b/>
                <w:bCs/>
                <w:sz w:val="18"/>
                <w:szCs w:val="18"/>
                <w:lang w:eastAsia="it-IT"/>
              </w:rPr>
            </w:pPr>
          </w:p>
        </w:tc>
        <w:tc>
          <w:tcPr>
            <w:tcW w:w="1843" w:type="dxa"/>
            <w:vMerge/>
            <w:tcBorders>
              <w:left w:val="single" w:sz="4"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Individuazione dello strumento /istituto per l’affidamento</w:t>
            </w:r>
          </w:p>
        </w:tc>
        <w:tc>
          <w:tcPr>
            <w:tcW w:w="2835"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 xml:space="preserve">Richiedenti, Direttore Dipartimento, P.O., Farmacia. </w:t>
            </w:r>
          </w:p>
        </w:tc>
        <w:tc>
          <w:tcPr>
            <w:tcW w:w="4677" w:type="dxa"/>
            <w:tcBorders>
              <w:top w:val="nil"/>
              <w:left w:val="nil"/>
              <w:bottom w:val="single" w:sz="8" w:space="0" w:color="auto"/>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Eccessivo ricorso a procedure non concorrenziali: strumenti quali la procedura negoziata o l’affidamento diretto</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RC</w:t>
            </w:r>
          </w:p>
        </w:tc>
      </w:tr>
      <w:tr w:rsidR="00B16A80" w:rsidRPr="001945BD" w:rsidTr="00612115">
        <w:trPr>
          <w:trHeight w:val="972"/>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rPr>
                <w:rFonts w:eastAsia="Times New Roman" w:cs="Calibri"/>
                <w:b/>
                <w:bCs/>
                <w:sz w:val="18"/>
                <w:szCs w:val="18"/>
                <w:lang w:eastAsia="it-IT"/>
              </w:rPr>
            </w:pPr>
          </w:p>
        </w:tc>
        <w:tc>
          <w:tcPr>
            <w:tcW w:w="1843" w:type="dxa"/>
            <w:vMerge/>
            <w:tcBorders>
              <w:left w:val="single" w:sz="4" w:space="0" w:color="auto"/>
              <w:bottom w:val="single" w:sz="8" w:space="0" w:color="000000"/>
              <w:right w:val="single" w:sz="8" w:space="0" w:color="auto"/>
            </w:tcBorders>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Predisposizione atti e documenti di gara</w:t>
            </w:r>
          </w:p>
        </w:tc>
        <w:tc>
          <w:tcPr>
            <w:tcW w:w="2835"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 Incaricati per la predisposizione dei capitolati tecnici</w:t>
            </w:r>
          </w:p>
        </w:tc>
        <w:tc>
          <w:tcPr>
            <w:tcW w:w="4677"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Anticipazione dei contenuti o della documentazione di gara solo ad alcuni operatori economici Restrizione del mercato attraverso indicazione di prodotti specifici che favoriscano una determinata impresa.</w:t>
            </w:r>
          </w:p>
        </w:tc>
        <w:tc>
          <w:tcPr>
            <w:tcW w:w="851" w:type="dxa"/>
            <w:tcBorders>
              <w:top w:val="nil"/>
              <w:left w:val="nil"/>
              <w:bottom w:val="single" w:sz="8"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RB</w:t>
            </w:r>
          </w:p>
        </w:tc>
      </w:tr>
      <w:tr w:rsidR="00B16A80" w:rsidRPr="001945BD" w:rsidTr="00612115">
        <w:trPr>
          <w:trHeight w:val="1437"/>
        </w:trPr>
        <w:tc>
          <w:tcPr>
            <w:tcW w:w="866" w:type="dxa"/>
            <w:vMerge w:val="restart"/>
            <w:tcBorders>
              <w:top w:val="single" w:sz="4" w:space="0" w:color="auto"/>
              <w:left w:val="single" w:sz="4" w:space="0" w:color="auto"/>
              <w:right w:val="single" w:sz="8" w:space="0" w:color="auto"/>
            </w:tcBorders>
            <w:shd w:val="clear" w:color="auto" w:fill="auto"/>
            <w:textDirection w:val="btLr"/>
            <w:vAlign w:val="center"/>
            <w:hideMark/>
          </w:tcPr>
          <w:p w:rsidR="00B16A80" w:rsidRPr="00071B91" w:rsidRDefault="00B16A80" w:rsidP="00B16A80">
            <w:pPr>
              <w:spacing w:after="0" w:line="240" w:lineRule="auto"/>
              <w:ind w:left="113" w:right="113"/>
              <w:jc w:val="center"/>
              <w:rPr>
                <w:rFonts w:eastAsia="Times New Roman" w:cs="Calibri"/>
                <w:b/>
                <w:bCs/>
                <w:sz w:val="18"/>
                <w:szCs w:val="18"/>
                <w:lang w:eastAsia="it-IT"/>
              </w:rPr>
            </w:pPr>
            <w:r w:rsidRPr="008F69D2">
              <w:rPr>
                <w:rFonts w:eastAsia="Times New Roman" w:cs="Calibri"/>
                <w:b/>
                <w:bCs/>
                <w:sz w:val="24"/>
                <w:szCs w:val="24"/>
                <w:lang w:eastAsia="it-IT"/>
              </w:rPr>
              <w:lastRenderedPageBreak/>
              <w:t>CONTRATTI E ALTRI NEGOZIALI BENI E SERVIZI</w:t>
            </w:r>
          </w:p>
        </w:tc>
        <w:tc>
          <w:tcPr>
            <w:tcW w:w="1843" w:type="dxa"/>
            <w:vMerge w:val="restart"/>
            <w:tcBorders>
              <w:top w:val="single" w:sz="8" w:space="0" w:color="auto"/>
              <w:left w:val="single" w:sz="8" w:space="0" w:color="auto"/>
              <w:right w:val="single" w:sz="8" w:space="0" w:color="auto"/>
            </w:tcBorders>
            <w:shd w:val="clear" w:color="auto" w:fill="auto"/>
            <w:textDirection w:val="btLr"/>
            <w:vAlign w:val="center"/>
            <w:hideMark/>
          </w:tcPr>
          <w:p w:rsidR="00B16A80" w:rsidRPr="0018188B" w:rsidRDefault="00B16A80" w:rsidP="00FC474B">
            <w:pPr>
              <w:spacing w:after="0" w:line="240" w:lineRule="auto"/>
              <w:ind w:left="113" w:right="113"/>
              <w:jc w:val="center"/>
              <w:rPr>
                <w:rFonts w:eastAsia="Times New Roman" w:cs="Calibri"/>
                <w:b/>
                <w:bCs/>
                <w:sz w:val="20"/>
                <w:szCs w:val="20"/>
                <w:lang w:eastAsia="it-IT"/>
              </w:rPr>
            </w:pPr>
            <w:r w:rsidRPr="0018188B">
              <w:rPr>
                <w:rFonts w:eastAsia="Times New Roman" w:cs="Calibri"/>
                <w:b/>
                <w:bCs/>
                <w:sz w:val="20"/>
                <w:szCs w:val="20"/>
                <w:lang w:eastAsia="it-IT"/>
              </w:rPr>
              <w:t>Esecuzione della gara</w:t>
            </w:r>
          </w:p>
        </w:tc>
        <w:tc>
          <w:tcPr>
            <w:tcW w:w="3969"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Definizione dei criteri di partecipazione</w:t>
            </w:r>
          </w:p>
        </w:tc>
        <w:tc>
          <w:tcPr>
            <w:tcW w:w="2835"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w:t>
            </w:r>
          </w:p>
        </w:tc>
        <w:tc>
          <w:tcPr>
            <w:tcW w:w="4677" w:type="dxa"/>
            <w:tcBorders>
              <w:top w:val="nil"/>
              <w:left w:val="nil"/>
              <w:bottom w:val="single" w:sz="8" w:space="0" w:color="auto"/>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 xml:space="preserve">Eventuale richieste di requisiti restrittivi o eccessivamente discrezionali che impediscano la maggiore competitività. Favoreggiamento di </w:t>
            </w:r>
            <w:r w:rsidRPr="00305DCD">
              <w:rPr>
                <w:rFonts w:eastAsia="Times New Roman" w:cs="Calibri"/>
                <w:i/>
                <w:iCs/>
                <w:sz w:val="18"/>
                <w:szCs w:val="18"/>
                <w:lang w:eastAsia="it-IT"/>
              </w:rPr>
              <w:t>lobbies</w:t>
            </w:r>
            <w:r w:rsidRPr="00305DCD">
              <w:rPr>
                <w:rFonts w:eastAsia="Times New Roman" w:cs="Calibri"/>
                <w:sz w:val="18"/>
                <w:szCs w:val="18"/>
                <w:lang w:eastAsia="it-IT"/>
              </w:rPr>
              <w:t xml:space="preserve"> dagli interessi definiti. Predisposizione di clausole contrattuali dal contenuto vago o l ’inserimento di criteri di partecipazione tecnico-economici restrittivi volti a scoraggiare la più ampia partecipazione degli operatori economici. </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B16A80" w:rsidRPr="001945BD" w:rsidTr="00602D2F">
        <w:trPr>
          <w:trHeight w:val="720"/>
        </w:trPr>
        <w:tc>
          <w:tcPr>
            <w:tcW w:w="866" w:type="dxa"/>
            <w:vMerge/>
            <w:tcBorders>
              <w:left w:val="single" w:sz="4" w:space="0" w:color="auto"/>
              <w:right w:val="single" w:sz="8" w:space="0" w:color="auto"/>
            </w:tcBorders>
            <w:shd w:val="clear" w:color="auto" w:fill="auto"/>
            <w:textDirection w:val="btLr"/>
            <w:vAlign w:val="center"/>
            <w:hideMark/>
          </w:tcPr>
          <w:p w:rsidR="00B16A80" w:rsidRPr="00071B91" w:rsidRDefault="00B16A80" w:rsidP="00B16A80">
            <w:pPr>
              <w:spacing w:after="0" w:line="240" w:lineRule="auto"/>
              <w:ind w:left="113" w:right="113"/>
              <w:rPr>
                <w:rFonts w:eastAsia="Times New Roman" w:cs="Calibri"/>
                <w:b/>
                <w:bCs/>
                <w:sz w:val="18"/>
                <w:szCs w:val="18"/>
                <w:lang w:eastAsia="it-IT"/>
              </w:rPr>
            </w:pPr>
          </w:p>
        </w:tc>
        <w:tc>
          <w:tcPr>
            <w:tcW w:w="1843" w:type="dxa"/>
            <w:vMerge/>
            <w:tcBorders>
              <w:left w:val="single" w:sz="8" w:space="0" w:color="auto"/>
              <w:right w:val="single" w:sz="8" w:space="0" w:color="auto"/>
            </w:tcBorders>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3969" w:type="dxa"/>
            <w:vMerge w:val="restart"/>
            <w:tcBorders>
              <w:top w:val="nil"/>
              <w:left w:val="nil"/>
              <w:bottom w:val="single" w:sz="8" w:space="0" w:color="000000"/>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Definizione dei criteri di attribuzione dei punteggi</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 Incaricati per la predisposizione dei capitolati tecnici</w:t>
            </w:r>
          </w:p>
        </w:tc>
        <w:tc>
          <w:tcPr>
            <w:tcW w:w="4677" w:type="dxa"/>
            <w:tcBorders>
              <w:top w:val="nil"/>
              <w:left w:val="nil"/>
              <w:bottom w:val="nil"/>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Formulazione di criteri di valutazione e di attribuzione dei punteggi in maniera da avvantaggiare un operatore economico.</w:t>
            </w:r>
          </w:p>
        </w:tc>
        <w:tc>
          <w:tcPr>
            <w:tcW w:w="851" w:type="dxa"/>
            <w:vMerge w:val="restart"/>
            <w:tcBorders>
              <w:top w:val="nil"/>
              <w:left w:val="single" w:sz="8" w:space="0" w:color="auto"/>
              <w:bottom w:val="single" w:sz="8" w:space="0" w:color="000000"/>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RM</w:t>
            </w:r>
          </w:p>
        </w:tc>
      </w:tr>
      <w:tr w:rsidR="00B16A80" w:rsidRPr="00CB2EC7" w:rsidTr="00602D2F">
        <w:trPr>
          <w:trHeight w:val="279"/>
        </w:trPr>
        <w:tc>
          <w:tcPr>
            <w:tcW w:w="866" w:type="dxa"/>
            <w:vMerge/>
            <w:tcBorders>
              <w:left w:val="single" w:sz="4" w:space="0" w:color="auto"/>
              <w:right w:val="single" w:sz="8" w:space="0" w:color="auto"/>
            </w:tcBorders>
            <w:shd w:val="clear" w:color="auto" w:fill="auto"/>
            <w:vAlign w:val="center"/>
            <w:hideMark/>
          </w:tcPr>
          <w:p w:rsidR="00B16A80" w:rsidRPr="00071B91" w:rsidRDefault="00B16A80" w:rsidP="00FC474B">
            <w:pPr>
              <w:spacing w:after="0" w:line="240" w:lineRule="auto"/>
              <w:rPr>
                <w:rFonts w:eastAsia="Times New Roman" w:cs="Calibri"/>
                <w:b/>
                <w:bCs/>
                <w:sz w:val="18"/>
                <w:szCs w:val="18"/>
                <w:lang w:eastAsia="it-IT"/>
              </w:rPr>
            </w:pPr>
          </w:p>
        </w:tc>
        <w:tc>
          <w:tcPr>
            <w:tcW w:w="1843" w:type="dxa"/>
            <w:vMerge/>
            <w:tcBorders>
              <w:left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3969" w:type="dxa"/>
            <w:vMerge/>
            <w:tcBorders>
              <w:top w:val="nil"/>
              <w:left w:val="nil"/>
              <w:bottom w:val="single" w:sz="8" w:space="0" w:color="000000"/>
              <w:right w:val="single" w:sz="8" w:space="0" w:color="auto"/>
            </w:tcBorders>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2835" w:type="dxa"/>
            <w:vMerge/>
            <w:tcBorders>
              <w:top w:val="nil"/>
              <w:left w:val="single" w:sz="8" w:space="0" w:color="auto"/>
              <w:bottom w:val="single" w:sz="8" w:space="0" w:color="000000"/>
              <w:right w:val="single" w:sz="8" w:space="0" w:color="auto"/>
            </w:tcBorders>
            <w:vAlign w:val="center"/>
            <w:hideMark/>
          </w:tcPr>
          <w:p w:rsidR="00B16A80" w:rsidRPr="00305DCD" w:rsidRDefault="00B16A80" w:rsidP="00FC474B">
            <w:pPr>
              <w:spacing w:after="0" w:line="240" w:lineRule="auto"/>
              <w:rPr>
                <w:rFonts w:eastAsia="Times New Roman" w:cs="Calibri"/>
                <w:sz w:val="18"/>
                <w:szCs w:val="18"/>
                <w:lang w:eastAsia="it-IT"/>
              </w:rPr>
            </w:pPr>
          </w:p>
        </w:tc>
        <w:tc>
          <w:tcPr>
            <w:tcW w:w="4677" w:type="dxa"/>
            <w:tcBorders>
              <w:top w:val="nil"/>
              <w:left w:val="nil"/>
              <w:bottom w:val="single" w:sz="8" w:space="0" w:color="auto"/>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Uso distorto dei parametri di valutazione delle offerte finalizzato a favorire una impresa</w:t>
            </w:r>
          </w:p>
        </w:tc>
        <w:tc>
          <w:tcPr>
            <w:tcW w:w="851" w:type="dxa"/>
            <w:vMerge/>
            <w:tcBorders>
              <w:top w:val="nil"/>
              <w:left w:val="single" w:sz="8" w:space="0" w:color="auto"/>
              <w:bottom w:val="single" w:sz="8" w:space="0" w:color="000000"/>
              <w:right w:val="single" w:sz="4" w:space="0" w:color="auto"/>
            </w:tcBorders>
            <w:vAlign w:val="center"/>
            <w:hideMark/>
          </w:tcPr>
          <w:p w:rsidR="00B16A80" w:rsidRPr="00071B91" w:rsidRDefault="00B16A80" w:rsidP="00612115">
            <w:pPr>
              <w:spacing w:after="0" w:line="240" w:lineRule="auto"/>
              <w:jc w:val="center"/>
              <w:rPr>
                <w:rFonts w:eastAsia="Times New Roman" w:cs="Calibri"/>
                <w:sz w:val="18"/>
                <w:szCs w:val="18"/>
                <w:lang w:eastAsia="it-IT"/>
              </w:rPr>
            </w:pPr>
          </w:p>
        </w:tc>
      </w:tr>
      <w:tr w:rsidR="00B16A80" w:rsidRPr="001945BD" w:rsidTr="00612115">
        <w:trPr>
          <w:trHeight w:val="682"/>
        </w:trPr>
        <w:tc>
          <w:tcPr>
            <w:tcW w:w="866" w:type="dxa"/>
            <w:vMerge/>
            <w:tcBorders>
              <w:left w:val="single" w:sz="4" w:space="0" w:color="auto"/>
              <w:bottom w:val="single" w:sz="4" w:space="0" w:color="auto"/>
              <w:right w:val="single" w:sz="8" w:space="0" w:color="auto"/>
            </w:tcBorders>
            <w:shd w:val="clear" w:color="auto" w:fill="auto"/>
            <w:vAlign w:val="center"/>
            <w:hideMark/>
          </w:tcPr>
          <w:p w:rsidR="00B16A80" w:rsidRPr="00071B91" w:rsidRDefault="00B16A80" w:rsidP="00FC474B">
            <w:pPr>
              <w:spacing w:after="0" w:line="240" w:lineRule="auto"/>
              <w:rPr>
                <w:rFonts w:eastAsia="Times New Roman" w:cs="Calibri"/>
                <w:b/>
                <w:bCs/>
                <w:sz w:val="18"/>
                <w:szCs w:val="18"/>
                <w:lang w:eastAsia="it-IT"/>
              </w:rPr>
            </w:pPr>
          </w:p>
        </w:tc>
        <w:tc>
          <w:tcPr>
            <w:tcW w:w="1843" w:type="dxa"/>
            <w:vMerge/>
            <w:tcBorders>
              <w:left w:val="single" w:sz="8" w:space="0" w:color="auto"/>
              <w:bottom w:val="single" w:sz="4" w:space="0" w:color="auto"/>
              <w:right w:val="single" w:sz="8" w:space="0" w:color="auto"/>
            </w:tcBorders>
            <w:vAlign w:val="center"/>
            <w:hideMark/>
          </w:tcPr>
          <w:p w:rsidR="00B16A80" w:rsidRPr="00305DCD" w:rsidRDefault="00B16A80" w:rsidP="00FC474B">
            <w:pPr>
              <w:spacing w:after="0" w:line="240" w:lineRule="auto"/>
              <w:rPr>
                <w:rFonts w:eastAsia="Times New Roman" w:cs="Calibri"/>
                <w:b/>
                <w:bCs/>
                <w:sz w:val="18"/>
                <w:szCs w:val="18"/>
                <w:lang w:eastAsia="it-IT"/>
              </w:rPr>
            </w:pPr>
          </w:p>
        </w:tc>
        <w:tc>
          <w:tcPr>
            <w:tcW w:w="3969" w:type="dxa"/>
            <w:tcBorders>
              <w:top w:val="nil"/>
              <w:left w:val="nil"/>
              <w:bottom w:val="single" w:sz="4"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pubblicazione del bando e fissazione del termine ricezione offerte</w:t>
            </w:r>
          </w:p>
        </w:tc>
        <w:tc>
          <w:tcPr>
            <w:tcW w:w="2835" w:type="dxa"/>
            <w:tcBorders>
              <w:top w:val="nil"/>
              <w:left w:val="nil"/>
              <w:bottom w:val="single" w:sz="4" w:space="0" w:color="auto"/>
              <w:right w:val="single" w:sz="8"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w:t>
            </w:r>
          </w:p>
        </w:tc>
        <w:tc>
          <w:tcPr>
            <w:tcW w:w="4677" w:type="dxa"/>
            <w:tcBorders>
              <w:top w:val="nil"/>
              <w:left w:val="nil"/>
              <w:bottom w:val="single" w:sz="4" w:space="0" w:color="auto"/>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Tardiva o limitata diffusione della documentazione di gara</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RB</w:t>
            </w:r>
          </w:p>
        </w:tc>
      </w:tr>
      <w:tr w:rsidR="00B16A80" w:rsidRPr="00BE681E" w:rsidTr="00612115">
        <w:trPr>
          <w:trHeight w:val="671"/>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6A80" w:rsidRPr="00071B91" w:rsidRDefault="00B16A80" w:rsidP="00B16A80">
            <w:pPr>
              <w:spacing w:after="0" w:line="240" w:lineRule="auto"/>
              <w:ind w:left="113" w:right="113"/>
              <w:jc w:val="center"/>
              <w:rPr>
                <w:rFonts w:eastAsia="Times New Roman" w:cs="Calibri"/>
                <w:b/>
                <w:bCs/>
                <w:sz w:val="18"/>
                <w:szCs w:val="18"/>
                <w:lang w:eastAsia="it-IT"/>
              </w:rPr>
            </w:pPr>
            <w:r w:rsidRPr="0018188B">
              <w:rPr>
                <w:rFonts w:eastAsia="Times New Roman" w:cs="Calibri"/>
                <w:b/>
                <w:bCs/>
                <w:sz w:val="24"/>
                <w:szCs w:val="24"/>
                <w:lang w:eastAsia="it-IT"/>
              </w:rPr>
              <w:t>CONTRATTI E ALTRI NEGOZIALI BENI E SERVIZI</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6A80" w:rsidRPr="00305DCD" w:rsidRDefault="00B16A80" w:rsidP="00FC474B">
            <w:pPr>
              <w:spacing w:after="0" w:line="240" w:lineRule="auto"/>
              <w:ind w:left="113" w:right="113"/>
              <w:jc w:val="center"/>
              <w:rPr>
                <w:rFonts w:eastAsia="Times New Roman" w:cs="Calibri"/>
                <w:b/>
                <w:bCs/>
                <w:sz w:val="18"/>
                <w:szCs w:val="18"/>
                <w:lang w:eastAsia="it-IT"/>
              </w:rPr>
            </w:pPr>
            <w:r w:rsidRPr="00305DCD">
              <w:rPr>
                <w:rFonts w:eastAsia="Times New Roman" w:cs="Calibri"/>
                <w:b/>
                <w:bCs/>
                <w:sz w:val="18"/>
                <w:szCs w:val="18"/>
                <w:lang w:eastAsia="it-IT"/>
              </w:rPr>
              <w:t xml:space="preserve"> Selezione del contraente</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Nomina commissione giudicatrice / gestione delle sedute di gara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 Direzione /Commissione Giudicatrice</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Nomina di figure in rapporto di continuità con imprese concorrenti o prive di requisiti idonei o scelte tra un ristretto numero di funzionati e tecnici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B16A80" w:rsidRPr="00BE681E" w:rsidTr="00612115">
        <w:trPr>
          <w:trHeight w:val="60"/>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ind w:left="113" w:right="113"/>
              <w:rPr>
                <w:rFonts w:eastAsia="Times New Roman" w:cs="Calibri"/>
                <w:b/>
                <w:bCs/>
                <w:sz w:val="18"/>
                <w:szCs w:val="18"/>
                <w:lang w:eastAsia="it-IT"/>
              </w:rPr>
            </w:pPr>
          </w:p>
        </w:tc>
        <w:tc>
          <w:tcPr>
            <w:tcW w:w="1843" w:type="dxa"/>
            <w:vMerge/>
            <w:tcBorders>
              <w:top w:val="single" w:sz="4" w:space="0" w:color="auto"/>
              <w:left w:val="single" w:sz="4" w:space="0" w:color="auto"/>
              <w:bottom w:val="single" w:sz="8" w:space="0" w:color="000000"/>
              <w:right w:val="single" w:sz="8" w:space="0" w:color="auto"/>
            </w:tcBorders>
            <w:textDirection w:val="btLr"/>
            <w:vAlign w:val="center"/>
            <w:hideMark/>
          </w:tcPr>
          <w:p w:rsidR="00B16A80" w:rsidRPr="00305DCD" w:rsidRDefault="00B16A80" w:rsidP="00FC474B">
            <w:pPr>
              <w:spacing w:after="0" w:line="240" w:lineRule="auto"/>
              <w:ind w:left="113" w:right="113"/>
              <w:rPr>
                <w:rFonts w:eastAsia="Times New Roman" w:cs="Calibri"/>
                <w:b/>
                <w:bCs/>
                <w:sz w:val="18"/>
                <w:szCs w:val="18"/>
                <w:lang w:eastAsia="it-IT"/>
              </w:rPr>
            </w:pPr>
          </w:p>
        </w:tc>
        <w:tc>
          <w:tcPr>
            <w:tcW w:w="3969" w:type="dxa"/>
            <w:tcBorders>
              <w:top w:val="single" w:sz="4" w:space="0" w:color="auto"/>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Verifica dei criteri di partecipazione</w:t>
            </w:r>
          </w:p>
        </w:tc>
        <w:tc>
          <w:tcPr>
            <w:tcW w:w="2835" w:type="dxa"/>
            <w:tcBorders>
              <w:top w:val="single" w:sz="4" w:space="0" w:color="auto"/>
              <w:left w:val="nil"/>
              <w:bottom w:val="single" w:sz="8" w:space="0" w:color="auto"/>
              <w:right w:val="single" w:sz="4"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 Commissione</w:t>
            </w:r>
          </w:p>
        </w:tc>
        <w:tc>
          <w:tcPr>
            <w:tcW w:w="4677" w:type="dxa"/>
            <w:tcBorders>
              <w:top w:val="single" w:sz="4" w:space="0" w:color="auto"/>
              <w:left w:val="single" w:sz="4" w:space="0" w:color="auto"/>
              <w:bottom w:val="single" w:sz="8" w:space="0" w:color="auto"/>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Ammissione di partecipanti privi di requisiti a partecipare a procedure bandite da una pubblica amministrazione</w:t>
            </w:r>
          </w:p>
        </w:tc>
        <w:tc>
          <w:tcPr>
            <w:tcW w:w="85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B16A80" w:rsidRPr="00BE681E" w:rsidTr="00612115">
        <w:trPr>
          <w:trHeight w:val="1440"/>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ind w:left="113" w:right="113"/>
              <w:rPr>
                <w:rFonts w:eastAsia="Times New Roman" w:cs="Calibri"/>
                <w:b/>
                <w:bCs/>
                <w:sz w:val="18"/>
                <w:szCs w:val="18"/>
                <w:lang w:eastAsia="it-IT"/>
              </w:rPr>
            </w:pPr>
          </w:p>
        </w:tc>
        <w:tc>
          <w:tcPr>
            <w:tcW w:w="1843" w:type="dxa"/>
            <w:vMerge/>
            <w:tcBorders>
              <w:top w:val="nil"/>
              <w:left w:val="single" w:sz="4" w:space="0" w:color="auto"/>
              <w:bottom w:val="single" w:sz="8" w:space="0" w:color="000000"/>
              <w:right w:val="single" w:sz="8" w:space="0" w:color="auto"/>
            </w:tcBorders>
            <w:textDirection w:val="btLr"/>
            <w:vAlign w:val="center"/>
            <w:hideMark/>
          </w:tcPr>
          <w:p w:rsidR="00B16A80" w:rsidRPr="00305DCD" w:rsidRDefault="00B16A80" w:rsidP="00FC474B">
            <w:pPr>
              <w:spacing w:after="0" w:line="240" w:lineRule="auto"/>
              <w:ind w:left="113" w:right="113"/>
              <w:rPr>
                <w:rFonts w:eastAsia="Times New Roman" w:cs="Calibri"/>
                <w:b/>
                <w:bCs/>
                <w:sz w:val="18"/>
                <w:szCs w:val="18"/>
                <w:lang w:eastAsia="it-IT"/>
              </w:rPr>
            </w:pPr>
          </w:p>
        </w:tc>
        <w:tc>
          <w:tcPr>
            <w:tcW w:w="3969" w:type="dxa"/>
            <w:tcBorders>
              <w:top w:val="nil"/>
              <w:left w:val="nil"/>
              <w:bottom w:val="nil"/>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Valutazione delle offerte</w:t>
            </w:r>
          </w:p>
        </w:tc>
        <w:tc>
          <w:tcPr>
            <w:tcW w:w="2835" w:type="dxa"/>
            <w:tcBorders>
              <w:top w:val="nil"/>
              <w:left w:val="nil"/>
              <w:bottom w:val="nil"/>
              <w:right w:val="single" w:sz="4"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Commissione giudicatrice / RUP / Dirigente responsabile UOC ABS</w:t>
            </w:r>
          </w:p>
        </w:tc>
        <w:tc>
          <w:tcPr>
            <w:tcW w:w="4677" w:type="dxa"/>
            <w:tcBorders>
              <w:top w:val="nil"/>
              <w:left w:val="single" w:sz="4" w:space="0" w:color="auto"/>
              <w:bottom w:val="nil"/>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Mancato rispetto dei criteri indicati nel disciplinare di gara cui la commissione giudicatrice deve attenersi per la attribuzione dei punteggi da assegnare alle offerte con particolare riferimento alla valutazione degli elaborati progettuali.</w:t>
            </w:r>
          </w:p>
        </w:tc>
        <w:tc>
          <w:tcPr>
            <w:tcW w:w="851" w:type="dxa"/>
            <w:tcBorders>
              <w:top w:val="nil"/>
              <w:left w:val="single" w:sz="8" w:space="0" w:color="auto"/>
              <w:bottom w:val="nil"/>
              <w:right w:val="single" w:sz="8"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B16A80" w:rsidRPr="001945BD" w:rsidTr="00612115">
        <w:trPr>
          <w:trHeight w:val="395"/>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6A80" w:rsidRPr="00071B91" w:rsidRDefault="00B16A80" w:rsidP="00FC474B">
            <w:pPr>
              <w:spacing w:after="0" w:line="240" w:lineRule="auto"/>
              <w:ind w:left="113" w:right="113"/>
              <w:rPr>
                <w:rFonts w:eastAsia="Times New Roman" w:cs="Calibri"/>
                <w:b/>
                <w:bCs/>
                <w:sz w:val="18"/>
                <w:szCs w:val="18"/>
                <w:lang w:eastAsia="it-IT"/>
              </w:rPr>
            </w:pPr>
          </w:p>
        </w:tc>
        <w:tc>
          <w:tcPr>
            <w:tcW w:w="1843" w:type="dxa"/>
            <w:vMerge/>
            <w:tcBorders>
              <w:top w:val="nil"/>
              <w:left w:val="single" w:sz="4" w:space="0" w:color="auto"/>
              <w:bottom w:val="single" w:sz="8" w:space="0" w:color="000000"/>
              <w:right w:val="single" w:sz="8" w:space="0" w:color="auto"/>
            </w:tcBorders>
            <w:textDirection w:val="btLr"/>
            <w:vAlign w:val="center"/>
            <w:hideMark/>
          </w:tcPr>
          <w:p w:rsidR="00B16A80" w:rsidRPr="00305DCD" w:rsidRDefault="00B16A80" w:rsidP="00FC474B">
            <w:pPr>
              <w:spacing w:after="0" w:line="240" w:lineRule="auto"/>
              <w:ind w:left="113" w:right="113"/>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B16A80" w:rsidRPr="00305DCD" w:rsidRDefault="00B16A80"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Esclusioni</w:t>
            </w:r>
          </w:p>
        </w:tc>
        <w:tc>
          <w:tcPr>
            <w:tcW w:w="2835" w:type="dxa"/>
            <w:tcBorders>
              <w:top w:val="nil"/>
              <w:left w:val="nil"/>
              <w:bottom w:val="single" w:sz="8" w:space="0" w:color="auto"/>
              <w:right w:val="single" w:sz="4" w:space="0" w:color="auto"/>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 Commissione giudicatrice</w:t>
            </w:r>
          </w:p>
        </w:tc>
        <w:tc>
          <w:tcPr>
            <w:tcW w:w="4677" w:type="dxa"/>
            <w:tcBorders>
              <w:top w:val="nil"/>
              <w:left w:val="single" w:sz="4" w:space="0" w:color="auto"/>
              <w:bottom w:val="single" w:sz="8" w:space="0" w:color="auto"/>
              <w:right w:val="nil"/>
            </w:tcBorders>
            <w:shd w:val="clear" w:color="auto" w:fill="auto"/>
            <w:vAlign w:val="center"/>
            <w:hideMark/>
          </w:tcPr>
          <w:p w:rsidR="00B16A80" w:rsidRPr="00305DCD" w:rsidRDefault="00B16A80"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Mancata o distorta applicazione delle cause tassative di esclusione previste dalla normativa. Alto numero di concorrenti esclusi</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B16A80" w:rsidRPr="00071B91" w:rsidRDefault="00B16A80"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1A7ED6" w:rsidRPr="00BE681E" w:rsidTr="00612115">
        <w:trPr>
          <w:trHeight w:val="950"/>
        </w:trPr>
        <w:tc>
          <w:tcPr>
            <w:tcW w:w="866" w:type="dxa"/>
            <w:vMerge w:val="restart"/>
            <w:tcBorders>
              <w:top w:val="single" w:sz="4" w:space="0" w:color="auto"/>
              <w:left w:val="single" w:sz="4" w:space="0" w:color="auto"/>
              <w:right w:val="single" w:sz="8" w:space="0" w:color="auto"/>
            </w:tcBorders>
            <w:shd w:val="clear" w:color="auto" w:fill="auto"/>
            <w:textDirection w:val="btLr"/>
            <w:vAlign w:val="center"/>
            <w:hideMark/>
          </w:tcPr>
          <w:p w:rsidR="001A7ED6" w:rsidRPr="00071B91" w:rsidRDefault="001A7ED6" w:rsidP="001A7ED6">
            <w:pPr>
              <w:spacing w:after="0" w:line="240" w:lineRule="auto"/>
              <w:ind w:left="113" w:right="113"/>
              <w:jc w:val="center"/>
              <w:rPr>
                <w:rFonts w:eastAsia="Times New Roman" w:cs="Calibri"/>
                <w:b/>
                <w:bCs/>
                <w:sz w:val="18"/>
                <w:szCs w:val="18"/>
                <w:lang w:eastAsia="it-IT"/>
              </w:rPr>
            </w:pPr>
            <w:r w:rsidRPr="0018188B">
              <w:rPr>
                <w:rFonts w:eastAsia="Times New Roman" w:cs="Calibri"/>
                <w:b/>
                <w:bCs/>
                <w:sz w:val="24"/>
                <w:szCs w:val="24"/>
                <w:lang w:eastAsia="it-IT"/>
              </w:rPr>
              <w:lastRenderedPageBreak/>
              <w:t>CONTRATTI E ALTRI NEGOZIALI BENI E SERVIZI</w:t>
            </w:r>
          </w:p>
        </w:tc>
        <w:tc>
          <w:tcPr>
            <w:tcW w:w="1843" w:type="dxa"/>
            <w:vMerge/>
            <w:tcBorders>
              <w:top w:val="nil"/>
              <w:left w:val="single" w:sz="8" w:space="0" w:color="auto"/>
              <w:bottom w:val="single" w:sz="8" w:space="0" w:color="000000"/>
              <w:right w:val="single" w:sz="8" w:space="0" w:color="auto"/>
            </w:tcBorders>
            <w:textDirection w:val="btLr"/>
            <w:vAlign w:val="center"/>
            <w:hideMark/>
          </w:tcPr>
          <w:p w:rsidR="001A7ED6" w:rsidRPr="00305DCD" w:rsidRDefault="001A7ED6" w:rsidP="00FC474B">
            <w:pPr>
              <w:spacing w:after="0" w:line="240" w:lineRule="auto"/>
              <w:ind w:left="113" w:right="113"/>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Valutazione / Verifica anomalia dell’offerta</w:t>
            </w:r>
          </w:p>
        </w:tc>
        <w:tc>
          <w:tcPr>
            <w:tcW w:w="2835" w:type="dxa"/>
            <w:tcBorders>
              <w:top w:val="nil"/>
              <w:left w:val="nil"/>
              <w:bottom w:val="single" w:sz="8" w:space="0" w:color="auto"/>
              <w:right w:val="single" w:sz="4" w:space="0" w:color="auto"/>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Rup/Commissione/Dirigente Responsabile ABS</w:t>
            </w:r>
          </w:p>
        </w:tc>
        <w:tc>
          <w:tcPr>
            <w:tcW w:w="4677" w:type="dxa"/>
            <w:tcBorders>
              <w:top w:val="nil"/>
              <w:left w:val="single" w:sz="4" w:space="0" w:color="auto"/>
              <w:bottom w:val="single" w:sz="8" w:space="0" w:color="auto"/>
              <w:right w:val="nil"/>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Mancato rispetto dei criteri di individuazione e di verifica delle offerte anormalmente basse, anche sotto il profilo procedurale. Accettazione di giustificazioni di cui non si è verificata la fondatezza</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1A7ED6" w:rsidRPr="00BE681E" w:rsidTr="00602D2F">
        <w:trPr>
          <w:trHeight w:val="1247"/>
        </w:trPr>
        <w:tc>
          <w:tcPr>
            <w:tcW w:w="866" w:type="dxa"/>
            <w:vMerge/>
            <w:tcBorders>
              <w:left w:val="single" w:sz="4" w:space="0" w:color="auto"/>
              <w:right w:val="single" w:sz="8" w:space="0" w:color="auto"/>
            </w:tcBorders>
            <w:shd w:val="clear" w:color="auto" w:fill="auto"/>
            <w:vAlign w:val="center"/>
            <w:hideMark/>
          </w:tcPr>
          <w:p w:rsidR="001A7ED6" w:rsidRPr="00071B91" w:rsidRDefault="001A7ED6" w:rsidP="00FC474B">
            <w:pPr>
              <w:spacing w:after="0" w:line="240" w:lineRule="auto"/>
              <w:ind w:left="113" w:right="113"/>
              <w:rPr>
                <w:rFonts w:eastAsia="Times New Roman" w:cs="Calibri"/>
                <w:b/>
                <w:bCs/>
                <w:sz w:val="18"/>
                <w:szCs w:val="18"/>
                <w:lang w:eastAsia="it-IT"/>
              </w:rPr>
            </w:pPr>
          </w:p>
        </w:tc>
        <w:tc>
          <w:tcPr>
            <w:tcW w:w="1843" w:type="dxa"/>
            <w:vMerge w:val="restart"/>
            <w:tcBorders>
              <w:top w:val="nil"/>
              <w:left w:val="single" w:sz="8" w:space="0" w:color="auto"/>
              <w:right w:val="single" w:sz="8" w:space="0" w:color="auto"/>
            </w:tcBorders>
            <w:shd w:val="clear" w:color="auto" w:fill="auto"/>
            <w:textDirection w:val="btLr"/>
            <w:vAlign w:val="center"/>
            <w:hideMark/>
          </w:tcPr>
          <w:p w:rsidR="001A7ED6" w:rsidRPr="00305DCD" w:rsidRDefault="001A7ED6" w:rsidP="00FC474B">
            <w:pPr>
              <w:spacing w:after="0" w:line="240" w:lineRule="auto"/>
              <w:ind w:left="113" w:right="113"/>
              <w:jc w:val="center"/>
              <w:rPr>
                <w:rFonts w:eastAsia="Times New Roman" w:cs="Calibri"/>
                <w:b/>
                <w:bCs/>
                <w:sz w:val="18"/>
                <w:szCs w:val="18"/>
                <w:lang w:eastAsia="it-IT"/>
              </w:rPr>
            </w:pPr>
            <w:r w:rsidRPr="00305DCD">
              <w:rPr>
                <w:rFonts w:eastAsia="Times New Roman" w:cs="Calibri"/>
                <w:b/>
                <w:bCs/>
                <w:sz w:val="18"/>
                <w:szCs w:val="18"/>
                <w:lang w:eastAsia="it-IT"/>
              </w:rPr>
              <w:t>Verifica dell’aggiudicazione e stipula del contratto</w:t>
            </w:r>
          </w:p>
        </w:tc>
        <w:tc>
          <w:tcPr>
            <w:tcW w:w="3969" w:type="dxa"/>
            <w:tcBorders>
              <w:top w:val="nil"/>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Delibera di aggiudicazione provvisoria</w:t>
            </w:r>
          </w:p>
        </w:tc>
        <w:tc>
          <w:tcPr>
            <w:tcW w:w="2835" w:type="dxa"/>
            <w:tcBorders>
              <w:top w:val="nil"/>
              <w:left w:val="nil"/>
              <w:bottom w:val="single" w:sz="8" w:space="0" w:color="auto"/>
              <w:right w:val="single" w:sz="4" w:space="0" w:color="auto"/>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Direttore UOC Acquisizione Beni e Servizi, Coordinamento di Staff di Direzione, Direttore Sanitario, Amministrativo e Generale</w:t>
            </w:r>
          </w:p>
        </w:tc>
        <w:tc>
          <w:tcPr>
            <w:tcW w:w="4677" w:type="dxa"/>
            <w:tcBorders>
              <w:top w:val="nil"/>
              <w:left w:val="single" w:sz="4" w:space="0" w:color="auto"/>
              <w:bottom w:val="single" w:sz="8" w:space="0" w:color="auto"/>
              <w:right w:val="nil"/>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 xml:space="preserve">Presenza di gare aggiudicate con frequenza agli stessi operatori o con un ristretto numero di partecipanti o con un'unica offerta valida, indice di procedure disegnate </w:t>
            </w:r>
            <w:r w:rsidRPr="00305DCD">
              <w:rPr>
                <w:rFonts w:eastAsia="Times New Roman" w:cs="Calibri"/>
                <w:i/>
                <w:iCs/>
                <w:sz w:val="18"/>
                <w:szCs w:val="18"/>
                <w:lang w:eastAsia="it-IT"/>
              </w:rPr>
              <w:t>ad hoc</w:t>
            </w:r>
            <w:r w:rsidRPr="00305DCD">
              <w:rPr>
                <w:rFonts w:eastAsia="Times New Roman" w:cs="Calibri"/>
                <w:sz w:val="18"/>
                <w:szCs w:val="18"/>
                <w:lang w:eastAsia="it-IT"/>
              </w:rPr>
              <w:t xml:space="preserve"> con la finalità di favorire un determinato operatore</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1A7ED6" w:rsidRPr="001945BD" w:rsidTr="00602D2F">
        <w:trPr>
          <w:cantSplit/>
          <w:trHeight w:val="1134"/>
        </w:trPr>
        <w:tc>
          <w:tcPr>
            <w:tcW w:w="866" w:type="dxa"/>
            <w:vMerge/>
            <w:tcBorders>
              <w:left w:val="single" w:sz="4" w:space="0" w:color="auto"/>
              <w:right w:val="single" w:sz="8" w:space="0" w:color="auto"/>
            </w:tcBorders>
            <w:shd w:val="clear" w:color="auto" w:fill="auto"/>
            <w:textDirection w:val="btLr"/>
            <w:vAlign w:val="center"/>
            <w:hideMark/>
          </w:tcPr>
          <w:p w:rsidR="001A7ED6" w:rsidRPr="00071B91" w:rsidRDefault="001A7ED6" w:rsidP="00FC474B">
            <w:pPr>
              <w:spacing w:after="0" w:line="240" w:lineRule="auto"/>
              <w:ind w:left="113" w:right="113"/>
              <w:rPr>
                <w:rFonts w:eastAsia="Times New Roman" w:cs="Calibri"/>
                <w:b/>
                <w:bCs/>
                <w:sz w:val="18"/>
                <w:szCs w:val="18"/>
                <w:lang w:eastAsia="it-IT"/>
              </w:rPr>
            </w:pPr>
          </w:p>
        </w:tc>
        <w:tc>
          <w:tcPr>
            <w:tcW w:w="1843" w:type="dxa"/>
            <w:vMerge/>
            <w:tcBorders>
              <w:left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Accesso agli atti preavviso di ricorso/ ricorso</w:t>
            </w:r>
          </w:p>
        </w:tc>
        <w:tc>
          <w:tcPr>
            <w:tcW w:w="2835" w:type="dxa"/>
            <w:tcBorders>
              <w:top w:val="nil"/>
              <w:left w:val="nil"/>
              <w:bottom w:val="single" w:sz="8" w:space="0" w:color="auto"/>
              <w:right w:val="single" w:sz="4" w:space="0" w:color="auto"/>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 Ditte richiedenti</w:t>
            </w:r>
          </w:p>
        </w:tc>
        <w:tc>
          <w:tcPr>
            <w:tcW w:w="4677" w:type="dxa"/>
            <w:tcBorders>
              <w:top w:val="nil"/>
              <w:left w:val="single" w:sz="4" w:space="0" w:color="auto"/>
              <w:bottom w:val="single" w:sz="8" w:space="0" w:color="auto"/>
              <w:right w:val="nil"/>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 xml:space="preserve">Intralciare o ritardare la presa visione della documentazione richiesta, boicottare la possibilità di presentare un ricorso prima del termine dilatorio previsto dalla normativa. Eccessiva divulgazione di informazioni </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1A7ED6" w:rsidRPr="001945BD" w:rsidTr="00602D2F">
        <w:trPr>
          <w:cantSplit/>
          <w:trHeight w:val="1134"/>
        </w:trPr>
        <w:tc>
          <w:tcPr>
            <w:tcW w:w="866" w:type="dxa"/>
            <w:vMerge/>
            <w:tcBorders>
              <w:left w:val="single" w:sz="4" w:space="0" w:color="auto"/>
              <w:bottom w:val="single" w:sz="4" w:space="0" w:color="auto"/>
              <w:right w:val="single" w:sz="8" w:space="0" w:color="auto"/>
            </w:tcBorders>
            <w:shd w:val="clear" w:color="auto" w:fill="auto"/>
            <w:textDirection w:val="btLr"/>
            <w:vAlign w:val="center"/>
            <w:hideMark/>
          </w:tcPr>
          <w:p w:rsidR="001A7ED6" w:rsidRPr="00071B91" w:rsidRDefault="001A7ED6" w:rsidP="00FC474B">
            <w:pPr>
              <w:spacing w:after="0" w:line="240" w:lineRule="auto"/>
              <w:ind w:left="113" w:right="113"/>
              <w:rPr>
                <w:rFonts w:eastAsia="Times New Roman" w:cs="Calibri"/>
                <w:b/>
                <w:bCs/>
                <w:sz w:val="18"/>
                <w:szCs w:val="18"/>
                <w:lang w:eastAsia="it-IT"/>
              </w:rPr>
            </w:pPr>
          </w:p>
        </w:tc>
        <w:tc>
          <w:tcPr>
            <w:tcW w:w="1843" w:type="dxa"/>
            <w:vMerge/>
            <w:tcBorders>
              <w:left w:val="single" w:sz="8" w:space="0" w:color="auto"/>
              <w:bottom w:val="single" w:sz="4"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p>
        </w:tc>
        <w:tc>
          <w:tcPr>
            <w:tcW w:w="3969" w:type="dxa"/>
            <w:tcBorders>
              <w:top w:val="nil"/>
              <w:left w:val="nil"/>
              <w:bottom w:val="single" w:sz="4"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Verifica dei requisiti in capo all’operatore economico ai fini della stipula del contratto</w:t>
            </w:r>
          </w:p>
        </w:tc>
        <w:tc>
          <w:tcPr>
            <w:tcW w:w="2835" w:type="dxa"/>
            <w:tcBorders>
              <w:top w:val="nil"/>
              <w:left w:val="nil"/>
              <w:bottom w:val="single" w:sz="4" w:space="0" w:color="auto"/>
              <w:right w:val="single" w:sz="4" w:space="0" w:color="auto"/>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w:t>
            </w:r>
          </w:p>
        </w:tc>
        <w:tc>
          <w:tcPr>
            <w:tcW w:w="4677" w:type="dxa"/>
            <w:tcBorders>
              <w:top w:val="nil"/>
              <w:left w:val="single" w:sz="4" w:space="0" w:color="auto"/>
              <w:bottom w:val="single" w:sz="8" w:space="0" w:color="auto"/>
              <w:right w:val="nil"/>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Alterazione o omissione dei controlli e delle verifiche al fine di favorire un aggiudicatario privo di requisiti o possibilità di alterazione delle verifiche per favorire operatori che seguono nella graduatoria. Presenza di denunce/ricorsi da parte dei concorrenti</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1A7ED6" w:rsidRPr="00BE681E" w:rsidTr="00602D2F">
        <w:trPr>
          <w:cantSplit/>
          <w:trHeight w:val="916"/>
        </w:trPr>
        <w:tc>
          <w:tcPr>
            <w:tcW w:w="866" w:type="dxa"/>
            <w:vMerge w:val="restart"/>
            <w:tcBorders>
              <w:top w:val="single" w:sz="4" w:space="0" w:color="auto"/>
              <w:left w:val="single" w:sz="4" w:space="0" w:color="auto"/>
              <w:right w:val="single" w:sz="8" w:space="0" w:color="auto"/>
            </w:tcBorders>
            <w:shd w:val="clear" w:color="auto" w:fill="auto"/>
            <w:textDirection w:val="btLr"/>
            <w:vAlign w:val="center"/>
            <w:hideMark/>
          </w:tcPr>
          <w:p w:rsidR="001A7ED6" w:rsidRPr="001A7ED6" w:rsidRDefault="001A7ED6" w:rsidP="00612115">
            <w:pPr>
              <w:spacing w:after="0" w:line="240" w:lineRule="auto"/>
              <w:ind w:left="113" w:right="113"/>
              <w:jc w:val="center"/>
              <w:rPr>
                <w:rFonts w:eastAsia="Times New Roman" w:cs="Calibri"/>
                <w:b/>
                <w:bCs/>
                <w:sz w:val="20"/>
                <w:szCs w:val="20"/>
                <w:lang w:eastAsia="it-IT"/>
              </w:rPr>
            </w:pPr>
            <w:r w:rsidRPr="001A7ED6">
              <w:rPr>
                <w:rFonts w:eastAsia="Times New Roman" w:cs="Calibri"/>
                <w:b/>
                <w:bCs/>
                <w:sz w:val="20"/>
                <w:szCs w:val="20"/>
                <w:lang w:eastAsia="it-IT"/>
              </w:rPr>
              <w:t>CONTRATTI E ALTRI NEGOZIALI BENI E SERVIZI</w:t>
            </w:r>
          </w:p>
        </w:tc>
        <w:tc>
          <w:tcPr>
            <w:tcW w:w="1843" w:type="dxa"/>
            <w:vMerge w:val="restart"/>
            <w:tcBorders>
              <w:top w:val="single" w:sz="4" w:space="0" w:color="auto"/>
              <w:left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Verifica dell’aggiudicazione e stipula del contratto</w:t>
            </w:r>
          </w:p>
        </w:tc>
        <w:tc>
          <w:tcPr>
            <w:tcW w:w="3969" w:type="dxa"/>
            <w:tcBorders>
              <w:top w:val="single" w:sz="4" w:space="0" w:color="auto"/>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Adozione delibera di aggiudicazione</w:t>
            </w: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RUP, Direttore UOC Acquisizione Beni e Servizi, Coordinamento di Staff di Direzione, Direttore Sanitario, Amministrativo e Generale</w:t>
            </w:r>
          </w:p>
        </w:tc>
        <w:tc>
          <w:tcPr>
            <w:tcW w:w="4677" w:type="dxa"/>
            <w:tcBorders>
              <w:top w:val="nil"/>
              <w:left w:val="nil"/>
              <w:bottom w:val="single" w:sz="8" w:space="0" w:color="auto"/>
              <w:right w:val="nil"/>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Mancanza o incompletezza della determina a contrarre o carente esplicitazione degli elementi essenziali del cont</w:t>
            </w:r>
            <w:r>
              <w:rPr>
                <w:rFonts w:eastAsia="Times New Roman" w:cs="Calibri"/>
                <w:sz w:val="18"/>
                <w:szCs w:val="18"/>
                <w:lang w:eastAsia="it-IT"/>
              </w:rPr>
              <w:t>r</w:t>
            </w:r>
            <w:r w:rsidRPr="00305DCD">
              <w:rPr>
                <w:rFonts w:eastAsia="Times New Roman" w:cs="Calibri"/>
                <w:sz w:val="18"/>
                <w:szCs w:val="18"/>
                <w:lang w:eastAsia="it-IT"/>
              </w:rPr>
              <w:t>atto</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1A7ED6" w:rsidRPr="001945BD" w:rsidTr="00602D2F">
        <w:trPr>
          <w:cantSplit/>
          <w:trHeight w:val="946"/>
        </w:trPr>
        <w:tc>
          <w:tcPr>
            <w:tcW w:w="866" w:type="dxa"/>
            <w:vMerge/>
            <w:tcBorders>
              <w:left w:val="single" w:sz="4" w:space="0" w:color="auto"/>
              <w:bottom w:val="single" w:sz="4" w:space="0" w:color="auto"/>
              <w:right w:val="single" w:sz="8" w:space="0" w:color="auto"/>
            </w:tcBorders>
            <w:shd w:val="clear" w:color="auto" w:fill="auto"/>
            <w:textDirection w:val="btLr"/>
            <w:vAlign w:val="center"/>
            <w:hideMark/>
          </w:tcPr>
          <w:p w:rsidR="001A7ED6" w:rsidRPr="00071B91" w:rsidRDefault="001A7ED6" w:rsidP="00FC474B">
            <w:pPr>
              <w:spacing w:after="0" w:line="240" w:lineRule="auto"/>
              <w:ind w:left="113" w:right="113"/>
              <w:rPr>
                <w:rFonts w:eastAsia="Times New Roman" w:cs="Calibri"/>
                <w:b/>
                <w:bCs/>
                <w:sz w:val="18"/>
                <w:szCs w:val="18"/>
                <w:lang w:eastAsia="it-IT"/>
              </w:rPr>
            </w:pPr>
          </w:p>
        </w:tc>
        <w:tc>
          <w:tcPr>
            <w:tcW w:w="1843" w:type="dxa"/>
            <w:vMerge/>
            <w:tcBorders>
              <w:left w:val="single" w:sz="8" w:space="0" w:color="auto"/>
              <w:bottom w:val="single" w:sz="8" w:space="0" w:color="000000"/>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p>
        </w:tc>
        <w:tc>
          <w:tcPr>
            <w:tcW w:w="3969" w:type="dxa"/>
            <w:tcBorders>
              <w:top w:val="nil"/>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Stipula del contratto</w:t>
            </w:r>
          </w:p>
        </w:tc>
        <w:tc>
          <w:tcPr>
            <w:tcW w:w="2835" w:type="dxa"/>
            <w:tcBorders>
              <w:top w:val="nil"/>
              <w:left w:val="nil"/>
              <w:bottom w:val="single" w:sz="8" w:space="0" w:color="auto"/>
              <w:right w:val="single" w:sz="8" w:space="0" w:color="auto"/>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Direttore Generale / Ditta aggiudicataria</w:t>
            </w:r>
          </w:p>
        </w:tc>
        <w:tc>
          <w:tcPr>
            <w:tcW w:w="4677" w:type="dxa"/>
            <w:tcBorders>
              <w:top w:val="nil"/>
              <w:left w:val="nil"/>
              <w:bottom w:val="single" w:sz="8" w:space="0" w:color="auto"/>
              <w:right w:val="nil"/>
            </w:tcBorders>
            <w:shd w:val="clear" w:color="auto" w:fill="auto"/>
            <w:vAlign w:val="center"/>
            <w:hideMark/>
          </w:tcPr>
          <w:p w:rsidR="001A7ED6" w:rsidRPr="00305DCD" w:rsidRDefault="001A7ED6" w:rsidP="00FC474B">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Estensioni non legittime o comunque irrispettose della normativa di riferimento. Modifica o aggiunta di clausole non perfettamente corrispondenti all’oggetto della prestazione contrattuale richiesta in sede di indizione.</w:t>
            </w:r>
          </w:p>
        </w:tc>
        <w:tc>
          <w:tcPr>
            <w:tcW w:w="851" w:type="dxa"/>
            <w:tcBorders>
              <w:top w:val="nil"/>
              <w:left w:val="single" w:sz="8" w:space="0" w:color="auto"/>
              <w:bottom w:val="single" w:sz="8"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RC</w:t>
            </w:r>
          </w:p>
        </w:tc>
      </w:tr>
      <w:tr w:rsidR="001A7ED6" w:rsidRPr="001945BD" w:rsidTr="00602D2F">
        <w:trPr>
          <w:cantSplit/>
          <w:trHeight w:val="2020"/>
        </w:trPr>
        <w:tc>
          <w:tcPr>
            <w:tcW w:w="8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A7ED6" w:rsidRPr="001A7ED6" w:rsidRDefault="001A7ED6" w:rsidP="001A7ED6">
            <w:pPr>
              <w:spacing w:after="0" w:line="240" w:lineRule="auto"/>
              <w:ind w:left="113" w:right="113"/>
              <w:rPr>
                <w:rFonts w:eastAsia="Times New Roman" w:cs="Calibri"/>
                <w:b/>
                <w:bCs/>
                <w:sz w:val="20"/>
                <w:szCs w:val="20"/>
                <w:lang w:eastAsia="it-IT"/>
              </w:rPr>
            </w:pPr>
            <w:r w:rsidRPr="001A7ED6">
              <w:rPr>
                <w:rFonts w:eastAsia="Times New Roman" w:cs="Calibri"/>
                <w:b/>
                <w:bCs/>
                <w:sz w:val="20"/>
                <w:szCs w:val="20"/>
                <w:lang w:eastAsia="it-IT"/>
              </w:rPr>
              <w:lastRenderedPageBreak/>
              <w:t>CONTRATTI E ALTRI NEGOZIALI BENI E SERVIZI</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rsidR="001A7ED6" w:rsidRPr="00305DCD" w:rsidRDefault="001A7ED6" w:rsidP="001A7ED6">
            <w:pPr>
              <w:spacing w:after="0" w:line="240" w:lineRule="auto"/>
              <w:jc w:val="center"/>
              <w:rPr>
                <w:rFonts w:eastAsia="Times New Roman" w:cs="Calibri"/>
                <w:b/>
                <w:bCs/>
                <w:sz w:val="18"/>
                <w:szCs w:val="18"/>
                <w:lang w:eastAsia="it-IT"/>
              </w:rPr>
            </w:pPr>
            <w:r w:rsidRPr="00305DCD">
              <w:rPr>
                <w:rFonts w:eastAsia="Times New Roman" w:cs="Calibri"/>
                <w:b/>
                <w:bCs/>
                <w:sz w:val="18"/>
                <w:szCs w:val="18"/>
                <w:lang w:eastAsia="it-IT"/>
              </w:rPr>
              <w:t>Esecuzione del contratto</w:t>
            </w:r>
          </w:p>
        </w:tc>
        <w:tc>
          <w:tcPr>
            <w:tcW w:w="3969" w:type="dxa"/>
            <w:tcBorders>
              <w:top w:val="nil"/>
              <w:left w:val="nil"/>
              <w:bottom w:val="single" w:sz="4" w:space="0" w:color="auto"/>
              <w:right w:val="single" w:sz="8" w:space="0" w:color="auto"/>
            </w:tcBorders>
            <w:shd w:val="clear" w:color="auto" w:fill="auto"/>
            <w:vAlign w:val="center"/>
            <w:hideMark/>
          </w:tcPr>
          <w:p w:rsidR="001A7ED6" w:rsidRPr="00305DCD" w:rsidRDefault="001A7ED6" w:rsidP="001A7ED6">
            <w:pPr>
              <w:spacing w:after="0" w:line="240" w:lineRule="auto"/>
              <w:rPr>
                <w:rFonts w:eastAsia="Times New Roman" w:cs="Calibri"/>
                <w:b/>
                <w:bCs/>
                <w:sz w:val="18"/>
                <w:szCs w:val="18"/>
                <w:lang w:eastAsia="it-IT"/>
              </w:rPr>
            </w:pPr>
            <w:r w:rsidRPr="00305DCD">
              <w:rPr>
                <w:rFonts w:eastAsia="Times New Roman" w:cs="Calibri"/>
                <w:b/>
                <w:bCs/>
                <w:sz w:val="18"/>
                <w:szCs w:val="18"/>
                <w:lang w:eastAsia="it-IT"/>
              </w:rPr>
              <w:t>Monitoraggio sull’attività svolta dalla Ditta aggiudicataria /riscontro fattura / liquidazione e pagamento fattura</w:t>
            </w:r>
          </w:p>
        </w:tc>
        <w:tc>
          <w:tcPr>
            <w:tcW w:w="2835" w:type="dxa"/>
            <w:tcBorders>
              <w:top w:val="nil"/>
              <w:left w:val="nil"/>
              <w:bottom w:val="single" w:sz="4" w:space="0" w:color="auto"/>
              <w:right w:val="single" w:sz="8" w:space="0" w:color="auto"/>
            </w:tcBorders>
            <w:shd w:val="clear" w:color="auto" w:fill="auto"/>
            <w:vAlign w:val="center"/>
            <w:hideMark/>
          </w:tcPr>
          <w:p w:rsidR="001A7ED6" w:rsidRPr="00305DCD" w:rsidRDefault="001A7ED6" w:rsidP="001A7ED6">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DEC/ Assistenti Dec / Ditta aggiudicataria</w:t>
            </w:r>
          </w:p>
        </w:tc>
        <w:tc>
          <w:tcPr>
            <w:tcW w:w="4677" w:type="dxa"/>
            <w:tcBorders>
              <w:top w:val="nil"/>
              <w:left w:val="nil"/>
              <w:bottom w:val="single" w:sz="4" w:space="0" w:color="auto"/>
              <w:right w:val="nil"/>
            </w:tcBorders>
            <w:shd w:val="clear" w:color="auto" w:fill="auto"/>
            <w:vAlign w:val="center"/>
            <w:hideMark/>
          </w:tcPr>
          <w:p w:rsidR="001A7ED6" w:rsidRPr="00305DCD" w:rsidRDefault="001A7ED6" w:rsidP="001A7ED6">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Interferenza nella fase di riscontro delle fatture e in quella di liquidazione / mancati controlli</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1A7ED6" w:rsidRPr="00071B91" w:rsidRDefault="001A7ED6" w:rsidP="00612115">
            <w:pPr>
              <w:spacing w:after="0" w:line="240" w:lineRule="auto"/>
              <w:jc w:val="center"/>
              <w:rPr>
                <w:rFonts w:eastAsia="Times New Roman" w:cs="Calibri"/>
                <w:sz w:val="18"/>
                <w:szCs w:val="18"/>
                <w:lang w:eastAsia="it-IT"/>
              </w:rPr>
            </w:pPr>
            <w:r w:rsidRPr="00071B91">
              <w:rPr>
                <w:rFonts w:eastAsia="Times New Roman" w:cs="Calibri"/>
                <w:sz w:val="18"/>
                <w:szCs w:val="18"/>
                <w:lang w:eastAsia="it-IT"/>
              </w:rPr>
              <w:t>RC</w:t>
            </w:r>
          </w:p>
        </w:tc>
      </w:tr>
      <w:tr w:rsidR="00211DBA" w:rsidRPr="00BE681E" w:rsidTr="00602D2F">
        <w:trPr>
          <w:cantSplit/>
          <w:trHeight w:val="1134"/>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11DBA" w:rsidRDefault="00211DBA" w:rsidP="00211DBA">
            <w:pPr>
              <w:spacing w:after="0" w:line="240" w:lineRule="auto"/>
              <w:jc w:val="center"/>
              <w:rPr>
                <w:rFonts w:eastAsia="Times New Roman" w:cs="Calibri"/>
                <w:b/>
                <w:bCs/>
                <w:sz w:val="20"/>
                <w:szCs w:val="20"/>
                <w:lang w:eastAsia="it-IT"/>
              </w:rPr>
            </w:pPr>
            <w:r w:rsidRPr="00211DBA">
              <w:rPr>
                <w:rFonts w:eastAsia="Times New Roman" w:cs="Calibri"/>
                <w:b/>
                <w:bCs/>
                <w:sz w:val="20"/>
                <w:szCs w:val="20"/>
                <w:lang w:eastAsia="it-IT"/>
              </w:rPr>
              <w:t>ATTIVITA’ TECNICHE E GESTIONE</w:t>
            </w:r>
          </w:p>
          <w:p w:rsidR="00211DBA" w:rsidRPr="00211DBA" w:rsidRDefault="00211DBA" w:rsidP="00211DBA">
            <w:pPr>
              <w:spacing w:after="0" w:line="240" w:lineRule="auto"/>
              <w:jc w:val="center"/>
              <w:rPr>
                <w:rFonts w:eastAsia="Times New Roman" w:cs="Calibri"/>
                <w:b/>
                <w:bCs/>
                <w:sz w:val="20"/>
                <w:szCs w:val="20"/>
                <w:lang w:eastAsia="it-IT"/>
              </w:rPr>
            </w:pPr>
            <w:r w:rsidRPr="00211DBA">
              <w:rPr>
                <w:rFonts w:eastAsia="Times New Roman" w:cs="Calibri"/>
                <w:b/>
                <w:bCs/>
                <w:sz w:val="20"/>
                <w:szCs w:val="20"/>
                <w:lang w:eastAsia="it-IT"/>
              </w:rPr>
              <w:t>DEL PATRIMONIO</w:t>
            </w:r>
          </w:p>
        </w:tc>
        <w:tc>
          <w:tcPr>
            <w:tcW w:w="1843"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11DBA" w:rsidRPr="00305DCD" w:rsidRDefault="00211DBA" w:rsidP="001A7ED6">
            <w:pPr>
              <w:spacing w:after="0" w:line="240" w:lineRule="auto"/>
              <w:ind w:left="113" w:right="113"/>
              <w:jc w:val="center"/>
              <w:rPr>
                <w:rFonts w:eastAsia="Times New Roman" w:cs="Calibri"/>
                <w:b/>
                <w:bCs/>
                <w:sz w:val="18"/>
                <w:szCs w:val="18"/>
                <w:lang w:eastAsia="it-IT"/>
              </w:rPr>
            </w:pPr>
            <w:r w:rsidRPr="00305DCD">
              <w:rPr>
                <w:rFonts w:eastAsia="Times New Roman" w:cs="Calibri"/>
                <w:b/>
                <w:bCs/>
                <w:sz w:val="18"/>
                <w:szCs w:val="18"/>
                <w:lang w:eastAsia="it-IT"/>
              </w:rPr>
              <w:t xml:space="preserve"> Programmazione dei lavori pubblici</w:t>
            </w:r>
          </w:p>
          <w:p w:rsidR="00211DBA" w:rsidRPr="00305DCD" w:rsidRDefault="00211DBA" w:rsidP="001A7ED6">
            <w:pPr>
              <w:spacing w:after="0" w:line="240" w:lineRule="auto"/>
              <w:ind w:left="113" w:right="113"/>
              <w:jc w:val="center"/>
              <w:rPr>
                <w:rFonts w:eastAsia="Times New Roman" w:cs="Calibri"/>
                <w:b/>
                <w:bCs/>
                <w:sz w:val="18"/>
                <w:szCs w:val="18"/>
                <w:lang w:eastAsia="it-IT"/>
              </w:rPr>
            </w:pPr>
            <w:r w:rsidRPr="00305DCD">
              <w:rPr>
                <w:rFonts w:eastAsia="Times New Roman" w:cs="Calibri"/>
                <w:b/>
                <w:bCs/>
                <w:sz w:val="18"/>
                <w:szCs w:val="18"/>
                <w:lang w:eastAsia="it-IT"/>
              </w:rPr>
              <w:t xml:space="preserve"> </w:t>
            </w:r>
          </w:p>
        </w:tc>
        <w:tc>
          <w:tcPr>
            <w:tcW w:w="396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11DBA" w:rsidRPr="00305DCD" w:rsidRDefault="00211DBA"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Adeguamento alle norme delle strutture appartenenti al patrimonio aziendale; Manutenzione straordinaria delle strutture appartenenti al patrimonio ASL</w:t>
            </w:r>
          </w:p>
        </w:tc>
        <w:tc>
          <w:tcPr>
            <w:tcW w:w="2835" w:type="dxa"/>
            <w:tcBorders>
              <w:top w:val="single" w:sz="4" w:space="0" w:color="auto"/>
              <w:left w:val="nil"/>
              <w:bottom w:val="single" w:sz="4" w:space="0" w:color="auto"/>
              <w:right w:val="nil"/>
            </w:tcBorders>
            <w:shd w:val="clear" w:color="auto" w:fill="auto"/>
            <w:vAlign w:val="center"/>
            <w:hideMark/>
          </w:tcPr>
          <w:p w:rsidR="00211DBA" w:rsidRPr="00305DCD" w:rsidRDefault="00211DBA" w:rsidP="001A7ED6">
            <w:pPr>
              <w:spacing w:after="0" w:line="240" w:lineRule="auto"/>
              <w:rPr>
                <w:rFonts w:eastAsia="Times New Roman" w:cs="Calibri"/>
                <w:sz w:val="18"/>
                <w:szCs w:val="18"/>
                <w:lang w:eastAsia="it-IT"/>
              </w:rPr>
            </w:pPr>
            <w:r>
              <w:rPr>
                <w:rFonts w:eastAsia="Times New Roman" w:cs="Calibri"/>
                <w:sz w:val="18"/>
                <w:szCs w:val="18"/>
                <w:lang w:eastAsia="it-IT"/>
              </w:rPr>
              <w:t xml:space="preserve"> Direzione Generale;</w:t>
            </w:r>
            <w:r w:rsidRPr="00305DCD">
              <w:rPr>
                <w:rFonts w:eastAsia="Times New Roman" w:cs="Calibri"/>
                <w:sz w:val="18"/>
                <w:szCs w:val="18"/>
                <w:lang w:eastAsia="it-IT"/>
              </w:rPr>
              <w:t>Dirigenti e collaboratori della U.O.C Attività Tecniche e Gestione del Patrimonio; Servizio Controllo di Gestione;</w:t>
            </w:r>
          </w:p>
        </w:tc>
        <w:tc>
          <w:tcPr>
            <w:tcW w:w="467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11DBA" w:rsidRPr="00305DCD" w:rsidRDefault="00211DBA" w:rsidP="001A7ED6">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Potenziali pressioni esterne volte al condizionamento del richiedente;</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11DBA" w:rsidRPr="00071B91"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211DBA" w:rsidRPr="00471DB1" w:rsidTr="00602D2F">
        <w:trPr>
          <w:cantSplit/>
          <w:trHeight w:val="1134"/>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1DBA" w:rsidRPr="00211DBA" w:rsidRDefault="00211DBA" w:rsidP="001A7ED6">
            <w:pPr>
              <w:spacing w:after="0" w:line="240" w:lineRule="auto"/>
              <w:rPr>
                <w:rFonts w:eastAsia="Times New Roman" w:cs="Calibri"/>
                <w:b/>
                <w:bCs/>
                <w:sz w:val="20"/>
                <w:szCs w:val="20"/>
                <w:lang w:eastAsia="it-IT"/>
              </w:rPr>
            </w:pPr>
          </w:p>
        </w:tc>
        <w:tc>
          <w:tcPr>
            <w:tcW w:w="1843" w:type="dxa"/>
            <w:vMerge/>
            <w:tcBorders>
              <w:left w:val="single" w:sz="4" w:space="0" w:color="auto"/>
              <w:right w:val="single" w:sz="4" w:space="0" w:color="auto"/>
            </w:tcBorders>
            <w:shd w:val="clear" w:color="auto" w:fill="auto"/>
            <w:textDirection w:val="btLr"/>
            <w:vAlign w:val="center"/>
          </w:tcPr>
          <w:p w:rsidR="00211DBA" w:rsidRPr="00305DCD" w:rsidRDefault="00211DBA" w:rsidP="001A7ED6">
            <w:pPr>
              <w:spacing w:after="0" w:line="240" w:lineRule="auto"/>
              <w:ind w:left="113" w:right="113"/>
              <w:jc w:val="center"/>
              <w:rPr>
                <w:rFonts w:eastAsia="Times New Roman" w:cs="Calibri"/>
                <w:b/>
                <w:bCs/>
                <w:sz w:val="18"/>
                <w:szCs w:val="18"/>
                <w:lang w:eastAsia="it-IT"/>
              </w:rPr>
            </w:pPr>
          </w:p>
        </w:tc>
        <w:tc>
          <w:tcPr>
            <w:tcW w:w="3969" w:type="dxa"/>
            <w:tcBorders>
              <w:top w:val="single" w:sz="4" w:space="0" w:color="auto"/>
              <w:left w:val="single" w:sz="4" w:space="0" w:color="auto"/>
              <w:bottom w:val="single" w:sz="4" w:space="0" w:color="auto"/>
              <w:right w:val="single" w:sz="8" w:space="0" w:color="auto"/>
            </w:tcBorders>
            <w:shd w:val="clear" w:color="auto" w:fill="auto"/>
            <w:vAlign w:val="center"/>
          </w:tcPr>
          <w:p w:rsidR="00211DBA" w:rsidRDefault="00211DBA" w:rsidP="001A7ED6">
            <w:pPr>
              <w:spacing w:after="0" w:line="240" w:lineRule="auto"/>
              <w:rPr>
                <w:rFonts w:eastAsia="Times New Roman" w:cs="Calibri"/>
                <w:sz w:val="18"/>
                <w:szCs w:val="18"/>
                <w:lang w:eastAsia="it-IT"/>
              </w:rPr>
            </w:pPr>
            <w:r>
              <w:rPr>
                <w:rFonts w:eastAsia="Times New Roman" w:cs="Calibri"/>
                <w:sz w:val="18"/>
                <w:szCs w:val="18"/>
                <w:lang w:eastAsia="it-IT"/>
              </w:rPr>
              <w:t>Input della Direzione Aziendale</w:t>
            </w:r>
          </w:p>
        </w:tc>
        <w:tc>
          <w:tcPr>
            <w:tcW w:w="2835" w:type="dxa"/>
            <w:tcBorders>
              <w:top w:val="single" w:sz="4" w:space="0" w:color="auto"/>
              <w:left w:val="nil"/>
              <w:bottom w:val="single" w:sz="4" w:space="0" w:color="auto"/>
              <w:right w:val="nil"/>
            </w:tcBorders>
            <w:shd w:val="clear" w:color="auto" w:fill="auto"/>
            <w:vAlign w:val="center"/>
          </w:tcPr>
          <w:p w:rsidR="00211DBA" w:rsidRDefault="00211DBA" w:rsidP="001A7ED6">
            <w:pPr>
              <w:spacing w:after="0" w:line="240" w:lineRule="auto"/>
              <w:rPr>
                <w:rFonts w:eastAsia="Times New Roman" w:cs="Calibri"/>
                <w:sz w:val="18"/>
                <w:szCs w:val="18"/>
                <w:lang w:eastAsia="it-IT"/>
              </w:rPr>
            </w:pPr>
            <w:r>
              <w:rPr>
                <w:rFonts w:eastAsia="Times New Roman" w:cs="Calibri"/>
                <w:sz w:val="18"/>
                <w:szCs w:val="18"/>
                <w:lang w:eastAsia="it-IT"/>
              </w:rPr>
              <w:t>Direzione Aziendale</w:t>
            </w:r>
          </w:p>
        </w:tc>
        <w:tc>
          <w:tcPr>
            <w:tcW w:w="4677" w:type="dxa"/>
            <w:tcBorders>
              <w:top w:val="single" w:sz="4" w:space="0" w:color="auto"/>
              <w:left w:val="single" w:sz="8" w:space="0" w:color="auto"/>
              <w:bottom w:val="single" w:sz="4" w:space="0" w:color="auto"/>
              <w:right w:val="single" w:sz="8" w:space="0" w:color="auto"/>
            </w:tcBorders>
            <w:shd w:val="clear" w:color="auto" w:fill="auto"/>
            <w:vAlign w:val="center"/>
          </w:tcPr>
          <w:p w:rsidR="00211DBA" w:rsidRPr="00305DCD" w:rsidRDefault="00211DBA" w:rsidP="001A7ED6">
            <w:pPr>
              <w:spacing w:after="0" w:line="240" w:lineRule="auto"/>
              <w:jc w:val="both"/>
              <w:rPr>
                <w:rFonts w:eastAsia="Times New Roman" w:cs="Calibri"/>
                <w:sz w:val="18"/>
                <w:szCs w:val="18"/>
                <w:lang w:eastAsia="it-IT"/>
              </w:rPr>
            </w:pPr>
            <w:r>
              <w:rPr>
                <w:rFonts w:eastAsia="Times New Roman" w:cs="Calibri"/>
                <w:sz w:val="18"/>
                <w:szCs w:val="18"/>
                <w:lang w:eastAsia="it-IT"/>
              </w:rPr>
              <w:t>Intempestiva predisposizione ed approvazione degli strumenti di programmazione</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tcPr>
          <w:p w:rsidR="00211DBA"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211DBA" w:rsidRPr="00BE681E" w:rsidTr="00380765">
        <w:trPr>
          <w:cantSplit/>
          <w:trHeight w:val="2209"/>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1DBA" w:rsidRPr="00211DBA" w:rsidRDefault="00211DBA" w:rsidP="001A7ED6">
            <w:pPr>
              <w:spacing w:after="0" w:line="240" w:lineRule="auto"/>
              <w:rPr>
                <w:rFonts w:eastAsia="Times New Roman" w:cs="Calibri"/>
                <w:b/>
                <w:bCs/>
                <w:sz w:val="20"/>
                <w:szCs w:val="20"/>
                <w:lang w:eastAsia="it-IT"/>
              </w:rPr>
            </w:pPr>
          </w:p>
        </w:tc>
        <w:tc>
          <w:tcPr>
            <w:tcW w:w="1843" w:type="dxa"/>
            <w:vMerge/>
            <w:tcBorders>
              <w:left w:val="single" w:sz="4" w:space="0" w:color="auto"/>
              <w:bottom w:val="single" w:sz="4" w:space="0" w:color="auto"/>
              <w:right w:val="nil"/>
            </w:tcBorders>
            <w:shd w:val="clear" w:color="auto" w:fill="auto"/>
            <w:textDirection w:val="btLr"/>
            <w:vAlign w:val="center"/>
            <w:hideMark/>
          </w:tcPr>
          <w:p w:rsidR="00211DBA" w:rsidRPr="00305DCD" w:rsidRDefault="00211DBA" w:rsidP="001A7ED6">
            <w:pPr>
              <w:spacing w:after="0" w:line="240" w:lineRule="auto"/>
              <w:ind w:left="113" w:right="113"/>
              <w:jc w:val="center"/>
              <w:rPr>
                <w:rFonts w:eastAsia="Times New Roman" w:cs="Calibri"/>
                <w:b/>
                <w:bCs/>
                <w:sz w:val="18"/>
                <w:szCs w:val="18"/>
                <w:lang w:eastAsia="it-IT"/>
              </w:rPr>
            </w:pPr>
          </w:p>
        </w:tc>
        <w:tc>
          <w:tcPr>
            <w:tcW w:w="396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11DBA" w:rsidRPr="00305DCD" w:rsidRDefault="00211DBA" w:rsidP="001A7ED6">
            <w:pPr>
              <w:spacing w:after="0" w:line="240" w:lineRule="auto"/>
              <w:rPr>
                <w:rFonts w:eastAsia="Times New Roman" w:cs="Calibri"/>
                <w:sz w:val="18"/>
                <w:szCs w:val="18"/>
                <w:lang w:eastAsia="it-IT"/>
              </w:rPr>
            </w:pPr>
            <w:r>
              <w:rPr>
                <w:rFonts w:eastAsia="Times New Roman" w:cs="Calibri"/>
                <w:sz w:val="18"/>
                <w:szCs w:val="18"/>
                <w:lang w:eastAsia="it-IT"/>
              </w:rPr>
              <w:t>Manutenzioni</w:t>
            </w:r>
            <w:r w:rsidRPr="00305DCD">
              <w:rPr>
                <w:rFonts w:eastAsia="Times New Roman" w:cs="Calibri"/>
                <w:sz w:val="18"/>
                <w:szCs w:val="18"/>
                <w:lang w:eastAsia="it-IT"/>
              </w:rPr>
              <w:t xml:space="preserve"> </w:t>
            </w:r>
            <w:r>
              <w:rPr>
                <w:rFonts w:eastAsia="Times New Roman" w:cs="Calibri"/>
                <w:sz w:val="18"/>
                <w:szCs w:val="18"/>
                <w:lang w:eastAsia="it-IT"/>
              </w:rPr>
              <w:t>/</w:t>
            </w:r>
            <w:r w:rsidRPr="00305DCD">
              <w:rPr>
                <w:rFonts w:eastAsia="Times New Roman" w:cs="Calibri"/>
                <w:sz w:val="18"/>
                <w:szCs w:val="18"/>
                <w:lang w:eastAsia="it-IT"/>
              </w:rPr>
              <w:t>Richiesta di lavori da parte di altri uffici;</w:t>
            </w:r>
          </w:p>
        </w:tc>
        <w:tc>
          <w:tcPr>
            <w:tcW w:w="2835" w:type="dxa"/>
            <w:tcBorders>
              <w:top w:val="single" w:sz="4" w:space="0" w:color="auto"/>
              <w:left w:val="nil"/>
              <w:bottom w:val="single" w:sz="4" w:space="0" w:color="auto"/>
              <w:right w:val="nil"/>
            </w:tcBorders>
            <w:shd w:val="clear" w:color="auto" w:fill="auto"/>
            <w:vAlign w:val="center"/>
            <w:hideMark/>
          </w:tcPr>
          <w:p w:rsidR="00211DBA" w:rsidRPr="00305DCD" w:rsidRDefault="00211DBA" w:rsidP="001A7ED6">
            <w:pPr>
              <w:spacing w:after="0" w:line="240" w:lineRule="auto"/>
              <w:rPr>
                <w:rFonts w:eastAsia="Times New Roman" w:cs="Calibri"/>
                <w:sz w:val="18"/>
                <w:szCs w:val="18"/>
                <w:lang w:eastAsia="it-IT"/>
              </w:rPr>
            </w:pPr>
            <w:r>
              <w:rPr>
                <w:rFonts w:eastAsia="Times New Roman" w:cs="Calibri"/>
                <w:sz w:val="18"/>
                <w:szCs w:val="18"/>
                <w:lang w:eastAsia="it-IT"/>
              </w:rPr>
              <w:t>Direttori UUOO</w:t>
            </w:r>
            <w:r w:rsidRPr="00305DCD">
              <w:rPr>
                <w:rFonts w:eastAsia="Times New Roman" w:cs="Calibri"/>
                <w:sz w:val="18"/>
                <w:szCs w:val="18"/>
                <w:lang w:eastAsia="it-IT"/>
              </w:rPr>
              <w:t xml:space="preserve"> </w:t>
            </w:r>
          </w:p>
        </w:tc>
        <w:tc>
          <w:tcPr>
            <w:tcW w:w="467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211DBA" w:rsidRPr="00305DCD" w:rsidRDefault="00211DBA" w:rsidP="001A7ED6">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Nella definizione del fabbisogno non rispondente a criteri di efficienza, efficacia, economicità, ma alla volontà di premiare interessi particolari;</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11DBA" w:rsidRPr="00071B91"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380765" w:rsidRPr="00BE681E" w:rsidTr="00380765">
        <w:trPr>
          <w:cantSplit/>
          <w:trHeight w:val="1134"/>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80765" w:rsidRPr="00211DBA" w:rsidRDefault="00380765" w:rsidP="001A7ED6">
            <w:pPr>
              <w:spacing w:after="0" w:line="240" w:lineRule="auto"/>
              <w:ind w:left="113" w:right="113"/>
              <w:jc w:val="center"/>
              <w:rPr>
                <w:rFonts w:eastAsia="Times New Roman" w:cs="Calibri"/>
                <w:b/>
                <w:bCs/>
                <w:sz w:val="20"/>
                <w:szCs w:val="20"/>
                <w:lang w:eastAsia="it-IT"/>
              </w:rPr>
            </w:pPr>
            <w:r w:rsidRPr="00211DBA">
              <w:rPr>
                <w:rFonts w:eastAsia="Times New Roman" w:cs="Calibri"/>
                <w:b/>
                <w:bCs/>
                <w:sz w:val="20"/>
                <w:szCs w:val="20"/>
                <w:lang w:eastAsia="it-IT"/>
              </w:rPr>
              <w:lastRenderedPageBreak/>
              <w:t>ATTIVITA’ TECNICHE E GESTIONE DEL PATRIMONIO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80765" w:rsidRDefault="00380765" w:rsidP="001A7ED6">
            <w:pPr>
              <w:spacing w:after="0" w:line="240" w:lineRule="auto"/>
              <w:ind w:left="113" w:right="113"/>
              <w:jc w:val="center"/>
              <w:rPr>
                <w:rFonts w:eastAsia="Times New Roman" w:cs="Calibri"/>
                <w:b/>
                <w:bCs/>
                <w:sz w:val="18"/>
                <w:szCs w:val="18"/>
                <w:lang w:eastAsia="it-IT"/>
              </w:rPr>
            </w:pPr>
            <w:r>
              <w:rPr>
                <w:rFonts w:eastAsia="Times New Roman" w:cs="Calibri"/>
                <w:b/>
                <w:bCs/>
                <w:sz w:val="18"/>
                <w:szCs w:val="18"/>
                <w:lang w:eastAsia="it-IT"/>
              </w:rPr>
              <w:t>Progettazione della gara</w:t>
            </w:r>
          </w:p>
          <w:p w:rsidR="00380765" w:rsidRPr="00305DCD" w:rsidRDefault="00380765" w:rsidP="001A7ED6">
            <w:pPr>
              <w:spacing w:after="0" w:line="240" w:lineRule="auto"/>
              <w:ind w:left="113" w:right="113"/>
              <w:jc w:val="center"/>
              <w:rPr>
                <w:rFonts w:eastAsia="Times New Roman" w:cs="Calibri"/>
                <w:sz w:val="18"/>
                <w:szCs w:val="18"/>
                <w:lang w:eastAsia="it-IT"/>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305DCD"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Nomina di:</w:t>
            </w:r>
          </w:p>
          <w:p w:rsidR="00380765"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  R.U.P. Progettisti Coordinatore della sicurezza in fase di progettazione ed esecuzione-  Direttore lavori</w:t>
            </w:r>
          </w:p>
          <w:p w:rsidR="00380765" w:rsidRPr="00305DCD" w:rsidRDefault="00380765" w:rsidP="001A7ED6">
            <w:pPr>
              <w:spacing w:after="0" w:line="240" w:lineRule="auto"/>
              <w:rPr>
                <w:rFonts w:eastAsia="Times New Roman" w:cs="Calibri"/>
                <w:sz w:val="18"/>
                <w:szCs w:val="18"/>
                <w:lang w:eastAsia="it-IT"/>
              </w:rPr>
            </w:pPr>
          </w:p>
        </w:tc>
        <w:tc>
          <w:tcPr>
            <w:tcW w:w="2835"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80765" w:rsidRPr="00305DCD" w:rsidRDefault="00380765" w:rsidP="001A7ED6">
            <w:pPr>
              <w:spacing w:after="0" w:line="240" w:lineRule="auto"/>
              <w:rPr>
                <w:rFonts w:eastAsia="Times New Roman" w:cs="Calibri"/>
                <w:sz w:val="18"/>
                <w:szCs w:val="18"/>
                <w:lang w:eastAsia="it-IT"/>
              </w:rPr>
            </w:pPr>
            <w:r>
              <w:rPr>
                <w:rFonts w:eastAsia="Times New Roman" w:cs="Calibri"/>
                <w:sz w:val="18"/>
                <w:szCs w:val="18"/>
                <w:lang w:eastAsia="it-IT"/>
              </w:rPr>
              <w:t>Direzione Generale;</w:t>
            </w:r>
            <w:r w:rsidRPr="00305DCD">
              <w:rPr>
                <w:rFonts w:eastAsia="Times New Roman" w:cs="Calibri"/>
                <w:sz w:val="18"/>
                <w:szCs w:val="18"/>
                <w:lang w:eastAsia="it-IT"/>
              </w:rPr>
              <w:t>Direttore U.O.C. Attività Tecniche e Gestione del Patrimonio.</w:t>
            </w:r>
          </w:p>
        </w:tc>
        <w:tc>
          <w:tcPr>
            <w:tcW w:w="4677" w:type="dxa"/>
            <w:tcBorders>
              <w:top w:val="single" w:sz="4" w:space="0" w:color="auto"/>
              <w:left w:val="nil"/>
              <w:bottom w:val="single" w:sz="4" w:space="0" w:color="auto"/>
              <w:right w:val="nil"/>
            </w:tcBorders>
            <w:shd w:val="clear" w:color="auto" w:fill="auto"/>
            <w:vAlign w:val="center"/>
            <w:hideMark/>
          </w:tcPr>
          <w:p w:rsidR="00380765" w:rsidRPr="00305DCD" w:rsidRDefault="00380765" w:rsidP="001A7ED6">
            <w:pPr>
              <w:spacing w:after="0" w:line="240" w:lineRule="auto"/>
              <w:jc w:val="both"/>
              <w:rPr>
                <w:rFonts w:eastAsia="Times New Roman" w:cs="Calibri"/>
                <w:sz w:val="18"/>
                <w:szCs w:val="18"/>
                <w:lang w:eastAsia="it-IT"/>
              </w:rPr>
            </w:pPr>
            <w:r w:rsidRPr="00305DCD">
              <w:rPr>
                <w:rFonts w:eastAsia="Times New Roman" w:cs="Calibri"/>
                <w:sz w:val="18"/>
                <w:szCs w:val="18"/>
                <w:lang w:eastAsia="it-IT"/>
              </w:rPr>
              <w:t>Nomina di figure in rapporto di contiguità con imprese concorrenti o prive di requisiti idonei;</w:t>
            </w:r>
          </w:p>
        </w:tc>
        <w:tc>
          <w:tcPr>
            <w:tcW w:w="8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80765" w:rsidRPr="00071B91" w:rsidRDefault="0038076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380765" w:rsidRPr="00BE681E" w:rsidTr="00380765">
        <w:trPr>
          <w:trHeight w:val="1323"/>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b/>
                <w:bCs/>
                <w:sz w:val="18"/>
                <w:szCs w:val="18"/>
                <w:lang w:eastAsia="it-IT"/>
              </w:rPr>
            </w:pPr>
          </w:p>
        </w:tc>
        <w:tc>
          <w:tcPr>
            <w:tcW w:w="1843" w:type="dxa"/>
            <w:vMerge/>
            <w:tcBorders>
              <w:top w:val="single" w:sz="4" w:space="0" w:color="auto"/>
              <w:left w:val="single" w:sz="4" w:space="0" w:color="auto"/>
              <w:right w:val="single" w:sz="8" w:space="0" w:color="auto"/>
            </w:tcBorders>
            <w:shd w:val="clear" w:color="auto" w:fill="auto"/>
            <w:textDirection w:val="tbRl"/>
            <w:vAlign w:val="center"/>
            <w:hideMark/>
          </w:tcPr>
          <w:p w:rsidR="00380765" w:rsidRPr="00305DCD" w:rsidRDefault="00380765" w:rsidP="001A7ED6">
            <w:pPr>
              <w:spacing w:after="0" w:line="240" w:lineRule="auto"/>
              <w:ind w:left="113" w:right="113"/>
              <w:rPr>
                <w:rFonts w:eastAsia="Times New Roman" w:cs="Calibri"/>
                <w:b/>
                <w:bCs/>
                <w:sz w:val="18"/>
                <w:szCs w:val="18"/>
                <w:lang w:eastAsia="it-IT"/>
              </w:rPr>
            </w:pPr>
          </w:p>
        </w:tc>
        <w:tc>
          <w:tcPr>
            <w:tcW w:w="3969" w:type="dxa"/>
            <w:tcBorders>
              <w:top w:val="single" w:sz="4" w:space="0" w:color="auto"/>
              <w:left w:val="nil"/>
              <w:bottom w:val="nil"/>
              <w:right w:val="single" w:sz="4" w:space="0" w:color="auto"/>
            </w:tcBorders>
            <w:shd w:val="clear" w:color="auto" w:fill="auto"/>
            <w:vAlign w:val="center"/>
            <w:hideMark/>
          </w:tcPr>
          <w:p w:rsidR="00380765" w:rsidRPr="00305DCD"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Attività di progettazione Progetto</w:t>
            </w:r>
            <w:r>
              <w:rPr>
                <w:rFonts w:eastAsia="Times New Roman" w:cs="Calibri"/>
                <w:sz w:val="18"/>
                <w:szCs w:val="18"/>
                <w:lang w:eastAsia="it-IT"/>
              </w:rPr>
              <w:t>:</w:t>
            </w:r>
            <w:r w:rsidRPr="00305DCD">
              <w:rPr>
                <w:rFonts w:eastAsia="Times New Roman" w:cs="Calibri"/>
                <w:sz w:val="18"/>
                <w:szCs w:val="18"/>
                <w:lang w:eastAsia="it-IT"/>
              </w:rPr>
              <w:t xml:space="preserve"> -  Preliminare</w:t>
            </w:r>
            <w:r w:rsidRPr="00071B91">
              <w:rPr>
                <w:rFonts w:eastAsia="Times New Roman" w:cs="Calibri"/>
                <w:sz w:val="18"/>
                <w:szCs w:val="18"/>
                <w:lang w:eastAsia="it-IT"/>
              </w:rPr>
              <w:t>-  Definitivo</w:t>
            </w:r>
            <w:r>
              <w:rPr>
                <w:rFonts w:eastAsia="Times New Roman" w:cs="Calibri"/>
                <w:sz w:val="18"/>
                <w:szCs w:val="18"/>
                <w:lang w:eastAsia="it-IT"/>
              </w:rPr>
              <w:t>,</w:t>
            </w:r>
            <w:r w:rsidRPr="00071B91">
              <w:rPr>
                <w:rFonts w:eastAsia="Times New Roman" w:cs="Calibri"/>
                <w:sz w:val="18"/>
                <w:szCs w:val="18"/>
                <w:lang w:eastAsia="it-IT"/>
              </w:rPr>
              <w:t xml:space="preserve"> Esecutivo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305DCD"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Progettisti;</w:t>
            </w:r>
          </w:p>
          <w:p w:rsidR="00380765" w:rsidRPr="00305DCD"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Coordinatore della sicurezza in fase di progettazione; R.U.P.;</w:t>
            </w:r>
          </w:p>
          <w:p w:rsidR="00380765" w:rsidRPr="00305DCD"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Organo di verifica;</w:t>
            </w:r>
          </w:p>
          <w:p w:rsidR="00380765" w:rsidRPr="00305DCD"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Organo di validazione</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305DCD" w:rsidRDefault="00380765" w:rsidP="001A7ED6">
            <w:pPr>
              <w:spacing w:after="0" w:line="240" w:lineRule="auto"/>
              <w:jc w:val="center"/>
              <w:rPr>
                <w:rFonts w:eastAsia="Times New Roman" w:cs="Calibri"/>
                <w:sz w:val="18"/>
                <w:szCs w:val="18"/>
                <w:lang w:eastAsia="it-IT"/>
              </w:rPr>
            </w:pPr>
            <w:r w:rsidRPr="00305DCD">
              <w:rPr>
                <w:rFonts w:eastAsia="Times New Roman" w:cs="Calibri"/>
                <w:sz w:val="18"/>
                <w:szCs w:val="18"/>
                <w:lang w:eastAsia="it-IT"/>
              </w:rPr>
              <w:t>Inadeguatezza della progettazione;</w:t>
            </w:r>
          </w:p>
          <w:p w:rsidR="00380765" w:rsidRPr="00305DCD" w:rsidRDefault="00380765" w:rsidP="001A7ED6">
            <w:pPr>
              <w:spacing w:after="0" w:line="240" w:lineRule="auto"/>
              <w:rPr>
                <w:rFonts w:eastAsia="Times New Roman" w:cs="Calibri"/>
                <w:sz w:val="18"/>
                <w:szCs w:val="18"/>
                <w:lang w:eastAsia="it-IT"/>
              </w:rPr>
            </w:pPr>
            <w:r w:rsidRPr="00305DCD">
              <w:rPr>
                <w:rFonts w:eastAsia="Times New Roman" w:cs="Calibri"/>
                <w:sz w:val="18"/>
                <w:szCs w:val="18"/>
                <w:lang w:eastAsia="it-IT"/>
              </w:rPr>
              <w:t>Redazione di un progetto deliberatamente carente al fine di alterare la scelta dell’istituto di affidamento.</w:t>
            </w:r>
          </w:p>
        </w:tc>
        <w:tc>
          <w:tcPr>
            <w:tcW w:w="851" w:type="dxa"/>
            <w:tcBorders>
              <w:top w:val="single" w:sz="4" w:space="0" w:color="auto"/>
              <w:left w:val="single" w:sz="4" w:space="0" w:color="auto"/>
              <w:bottom w:val="nil"/>
              <w:right w:val="single" w:sz="8" w:space="0" w:color="auto"/>
            </w:tcBorders>
            <w:vAlign w:val="center"/>
            <w:hideMark/>
          </w:tcPr>
          <w:p w:rsidR="00380765" w:rsidRPr="00071B91" w:rsidRDefault="0038076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p w:rsidR="00380765" w:rsidRPr="00071B91" w:rsidRDefault="00380765" w:rsidP="00612115">
            <w:pPr>
              <w:spacing w:after="0" w:line="240" w:lineRule="auto"/>
              <w:jc w:val="center"/>
              <w:rPr>
                <w:rFonts w:eastAsia="Times New Roman" w:cs="Calibri"/>
                <w:sz w:val="18"/>
                <w:szCs w:val="18"/>
                <w:lang w:eastAsia="it-IT"/>
              </w:rPr>
            </w:pPr>
          </w:p>
        </w:tc>
      </w:tr>
      <w:tr w:rsidR="00380765" w:rsidRPr="000B41BB" w:rsidTr="00380765">
        <w:trPr>
          <w:trHeight w:val="974"/>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b/>
                <w:bCs/>
                <w:sz w:val="18"/>
                <w:szCs w:val="18"/>
                <w:lang w:eastAsia="it-IT"/>
              </w:rPr>
            </w:pPr>
          </w:p>
        </w:tc>
        <w:tc>
          <w:tcPr>
            <w:tcW w:w="1843" w:type="dxa"/>
            <w:vMerge/>
            <w:tcBorders>
              <w:left w:val="single" w:sz="4" w:space="0" w:color="auto"/>
              <w:right w:val="single" w:sz="8" w:space="0" w:color="auto"/>
            </w:tcBorders>
            <w:shd w:val="clear" w:color="auto" w:fill="auto"/>
            <w:vAlign w:val="center"/>
            <w:hideMark/>
          </w:tcPr>
          <w:p w:rsidR="00380765" w:rsidRPr="00071B91" w:rsidRDefault="00380765" w:rsidP="001A7ED6">
            <w:pPr>
              <w:spacing w:after="0" w:line="240" w:lineRule="auto"/>
              <w:rPr>
                <w:rFonts w:eastAsia="Times New Roman" w:cs="Calibri"/>
                <w:b/>
                <w:bCs/>
                <w:sz w:val="18"/>
                <w:szCs w:val="18"/>
                <w:lang w:eastAsia="it-IT"/>
              </w:rPr>
            </w:pPr>
          </w:p>
        </w:tc>
        <w:tc>
          <w:tcPr>
            <w:tcW w:w="3969" w:type="dxa"/>
            <w:tcBorders>
              <w:top w:val="nil"/>
              <w:left w:val="single" w:sz="8" w:space="0" w:color="auto"/>
              <w:bottom w:val="single" w:sz="8" w:space="0" w:color="000000"/>
              <w:right w:val="single" w:sz="4" w:space="0" w:color="auto"/>
            </w:tcBorders>
            <w:shd w:val="clear" w:color="auto" w:fill="auto"/>
            <w:vAlign w:val="center"/>
            <w:hideMark/>
          </w:tcPr>
          <w:p w:rsidR="00380765" w:rsidRPr="00071B91" w:rsidRDefault="00380765" w:rsidP="00380765">
            <w:pPr>
              <w:spacing w:after="0" w:line="240" w:lineRule="auto"/>
              <w:rPr>
                <w:rFonts w:eastAsia="Times New Roman" w:cs="Calibri"/>
                <w:sz w:val="18"/>
                <w:szCs w:val="18"/>
                <w:lang w:eastAsia="it-IT"/>
              </w:rPr>
            </w:pPr>
            <w:r w:rsidRPr="00071B91">
              <w:rPr>
                <w:rFonts w:eastAsia="Times New Roman" w:cs="Calibri"/>
                <w:sz w:val="18"/>
                <w:szCs w:val="18"/>
                <w:lang w:eastAsia="it-IT"/>
              </w:rPr>
              <w:t>Individuazione dello strumento/istituto di affidamento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Direttore Generale; Direttore U.O.C. Attività Tecniche e Gestione del Patrimonio</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Pr>
                <w:rFonts w:eastAsia="Times New Roman" w:cs="Calibri"/>
                <w:sz w:val="18"/>
                <w:szCs w:val="18"/>
                <w:lang w:eastAsia="it-IT"/>
              </w:rPr>
              <w:t>Elusione delle regole di evidenza pubblica mediante l’improprio utilizzo del modello procedurare dell’affidamento diretto o procedura negoziata</w:t>
            </w:r>
          </w:p>
        </w:tc>
        <w:tc>
          <w:tcPr>
            <w:tcW w:w="851" w:type="dxa"/>
            <w:tcBorders>
              <w:left w:val="single" w:sz="4" w:space="0" w:color="auto"/>
              <w:bottom w:val="single" w:sz="8" w:space="0" w:color="000000"/>
              <w:right w:val="single" w:sz="8" w:space="0" w:color="auto"/>
            </w:tcBorders>
            <w:vAlign w:val="center"/>
            <w:hideMark/>
          </w:tcPr>
          <w:p w:rsidR="00380765" w:rsidRPr="00071B91" w:rsidRDefault="0038076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380765" w:rsidRPr="00BE681E" w:rsidTr="00380765">
        <w:trPr>
          <w:trHeight w:val="1814"/>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b/>
                <w:bCs/>
                <w:sz w:val="18"/>
                <w:szCs w:val="18"/>
                <w:lang w:eastAsia="it-IT"/>
              </w:rPr>
            </w:pPr>
          </w:p>
        </w:tc>
        <w:tc>
          <w:tcPr>
            <w:tcW w:w="1843" w:type="dxa"/>
            <w:vMerge/>
            <w:tcBorders>
              <w:left w:val="single" w:sz="4" w:space="0" w:color="auto"/>
              <w:bottom w:val="single" w:sz="4" w:space="0" w:color="auto"/>
              <w:right w:val="single" w:sz="8" w:space="0" w:color="auto"/>
            </w:tcBorders>
            <w:shd w:val="clear" w:color="auto" w:fill="auto"/>
            <w:vAlign w:val="center"/>
            <w:hideMark/>
          </w:tcPr>
          <w:p w:rsidR="00380765" w:rsidRPr="00071B91" w:rsidRDefault="00380765" w:rsidP="001A7ED6">
            <w:pPr>
              <w:spacing w:after="0" w:line="240" w:lineRule="auto"/>
              <w:rPr>
                <w:rFonts w:eastAsia="Times New Roman" w:cs="Calibri"/>
                <w:b/>
                <w:bCs/>
                <w:sz w:val="18"/>
                <w:szCs w:val="18"/>
                <w:lang w:eastAsia="it-IT"/>
              </w:rPr>
            </w:pPr>
          </w:p>
        </w:tc>
        <w:tc>
          <w:tcPr>
            <w:tcW w:w="3969" w:type="dxa"/>
            <w:tcBorders>
              <w:top w:val="nil"/>
              <w:left w:val="single" w:sz="8"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Predisposizione di atti e documenti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Funzionari e Dipendenti U.O.C Attività Tecniche e Gestione del Patrimonio</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Fuga di notizie circa gli operatori economici invitati o da invitare alle procedure negoziate o comunque fuga di notizie in genere sulla procedura avviata.</w:t>
            </w:r>
          </w:p>
        </w:tc>
        <w:tc>
          <w:tcPr>
            <w:tcW w:w="851" w:type="dxa"/>
            <w:tcBorders>
              <w:top w:val="nil"/>
              <w:left w:val="single" w:sz="4" w:space="0" w:color="auto"/>
              <w:bottom w:val="single" w:sz="4" w:space="0" w:color="auto"/>
              <w:right w:val="single" w:sz="8" w:space="0" w:color="auto"/>
            </w:tcBorders>
            <w:shd w:val="clear" w:color="auto" w:fill="auto"/>
            <w:vAlign w:val="center"/>
            <w:hideMark/>
          </w:tcPr>
          <w:p w:rsidR="00380765" w:rsidRPr="00071B91" w:rsidRDefault="0038076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380765" w:rsidRPr="00BE681E" w:rsidTr="00380765">
        <w:trPr>
          <w:trHeight w:val="1840"/>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rPr>
                <w:rFonts w:eastAsia="Times New Roman" w:cs="Calibri"/>
                <w:b/>
                <w:bCs/>
                <w:sz w:val="18"/>
                <w:szCs w:val="18"/>
                <w:lang w:eastAsia="it-IT"/>
              </w:rPr>
            </w:pPr>
          </w:p>
        </w:tc>
        <w:tc>
          <w:tcPr>
            <w:tcW w:w="18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80765" w:rsidRPr="004A00ED" w:rsidRDefault="00380765" w:rsidP="001A7ED6">
            <w:pPr>
              <w:spacing w:after="0" w:line="240" w:lineRule="auto"/>
              <w:ind w:left="113" w:right="113"/>
              <w:jc w:val="center"/>
              <w:rPr>
                <w:rFonts w:eastAsia="Times New Roman" w:cs="Calibri"/>
                <w:b/>
                <w:bCs/>
                <w:sz w:val="20"/>
                <w:szCs w:val="20"/>
                <w:lang w:eastAsia="it-IT"/>
              </w:rPr>
            </w:pPr>
            <w:r w:rsidRPr="004A00ED">
              <w:rPr>
                <w:rFonts w:eastAsia="Times New Roman" w:cs="Calibri"/>
                <w:b/>
                <w:bCs/>
                <w:sz w:val="20"/>
                <w:szCs w:val="20"/>
                <w:lang w:eastAsia="it-IT"/>
              </w:rPr>
              <w:t>Selezione del contraente</w:t>
            </w:r>
          </w:p>
        </w:tc>
        <w:tc>
          <w:tcPr>
            <w:tcW w:w="3969" w:type="dxa"/>
            <w:tcBorders>
              <w:top w:val="single" w:sz="4" w:space="0" w:color="auto"/>
              <w:left w:val="single" w:sz="4" w:space="0" w:color="auto"/>
              <w:bottom w:val="single" w:sz="8" w:space="0" w:color="000000"/>
              <w:right w:val="single" w:sz="4"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Individuazione degli Operatori Economici</w:t>
            </w:r>
          </w:p>
        </w:tc>
        <w:tc>
          <w:tcPr>
            <w:tcW w:w="2835" w:type="dxa"/>
            <w:tcBorders>
              <w:top w:val="single" w:sz="4" w:space="0" w:color="auto"/>
              <w:left w:val="single" w:sz="4" w:space="0" w:color="auto"/>
              <w:bottom w:val="single" w:sz="8" w:space="0" w:color="000000"/>
              <w:right w:val="single" w:sz="4"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Funzionari e Dipendenti U.O.C Attività Tecniche e Gestione del Patrimonio</w:t>
            </w:r>
          </w:p>
          <w:p w:rsidR="00380765" w:rsidRPr="004A00ED" w:rsidRDefault="00380765" w:rsidP="00380765">
            <w:pPr>
              <w:spacing w:after="0" w:line="240" w:lineRule="auto"/>
              <w:rPr>
                <w:rFonts w:eastAsia="Times New Roman" w:cs="Calibri"/>
                <w:sz w:val="20"/>
                <w:szCs w:val="20"/>
                <w:lang w:eastAsia="it-IT"/>
              </w:rPr>
            </w:pPr>
            <w:r w:rsidRPr="004A00ED">
              <w:rPr>
                <w:rFonts w:eastAsia="Times New Roman" w:cs="Calibri"/>
                <w:sz w:val="20"/>
                <w:szCs w:val="20"/>
                <w:lang w:eastAsia="it-IT"/>
              </w:rPr>
              <w:t>Dirigenti, Funzionari e U.O.C Attività Tecniche e Gestione del Patrimonio</w:t>
            </w:r>
          </w:p>
        </w:tc>
        <w:tc>
          <w:tcPr>
            <w:tcW w:w="4677" w:type="dxa"/>
            <w:tcBorders>
              <w:top w:val="single" w:sz="4" w:space="0" w:color="auto"/>
              <w:left w:val="single" w:sz="4" w:space="0" w:color="auto"/>
              <w:bottom w:val="single" w:sz="4" w:space="0" w:color="auto"/>
              <w:right w:val="single" w:sz="4"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Accordi volti a stravolgere l’ordinario iter-procedurale, al fine di favorire uno o più operatori economici; Azioni od omissioni tendenti a restringere indebitamente la platea dei concorrenti</w:t>
            </w:r>
          </w:p>
        </w:tc>
        <w:tc>
          <w:tcPr>
            <w:tcW w:w="851" w:type="dxa"/>
            <w:tcBorders>
              <w:top w:val="single" w:sz="4" w:space="0" w:color="auto"/>
              <w:left w:val="single" w:sz="4" w:space="0" w:color="auto"/>
              <w:bottom w:val="single" w:sz="8" w:space="0" w:color="000000"/>
              <w:right w:val="single" w:sz="4" w:space="0" w:color="auto"/>
            </w:tcBorders>
            <w:shd w:val="clear" w:color="auto" w:fill="auto"/>
            <w:vAlign w:val="center"/>
            <w:hideMark/>
          </w:tcPr>
          <w:p w:rsidR="00380765" w:rsidRPr="004A00ED" w:rsidRDefault="00380765" w:rsidP="00612115">
            <w:pPr>
              <w:spacing w:after="0" w:line="240" w:lineRule="auto"/>
              <w:jc w:val="center"/>
              <w:rPr>
                <w:rFonts w:eastAsia="Times New Roman" w:cs="Calibri"/>
                <w:sz w:val="20"/>
                <w:szCs w:val="20"/>
                <w:lang w:eastAsia="it-IT"/>
              </w:rPr>
            </w:pPr>
            <w:r w:rsidRPr="004A00ED">
              <w:rPr>
                <w:rFonts w:eastAsia="Times New Roman" w:cs="Calibri"/>
                <w:sz w:val="20"/>
                <w:szCs w:val="20"/>
                <w:lang w:eastAsia="it-IT"/>
              </w:rPr>
              <w:t>RM</w:t>
            </w:r>
          </w:p>
        </w:tc>
      </w:tr>
      <w:tr w:rsidR="00380765" w:rsidRPr="00BE681E" w:rsidTr="00E30188">
        <w:trPr>
          <w:trHeight w:val="2383"/>
        </w:trPr>
        <w:tc>
          <w:tcPr>
            <w:tcW w:w="866"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80765" w:rsidRPr="00071B91" w:rsidRDefault="00380765" w:rsidP="00211DBA">
            <w:pPr>
              <w:spacing w:after="0" w:line="240" w:lineRule="auto"/>
              <w:ind w:left="113" w:right="113"/>
              <w:jc w:val="center"/>
              <w:rPr>
                <w:rFonts w:eastAsia="Times New Roman" w:cs="Calibri"/>
                <w:b/>
                <w:bCs/>
                <w:sz w:val="18"/>
                <w:szCs w:val="18"/>
                <w:lang w:eastAsia="it-IT"/>
              </w:rPr>
            </w:pPr>
            <w:r w:rsidRPr="004A00ED">
              <w:rPr>
                <w:rFonts w:eastAsia="Times New Roman" w:cs="Calibri"/>
                <w:b/>
                <w:bCs/>
                <w:sz w:val="24"/>
                <w:szCs w:val="24"/>
                <w:lang w:eastAsia="it-IT"/>
              </w:rPr>
              <w:lastRenderedPageBreak/>
              <w:t>A</w:t>
            </w:r>
            <w:r>
              <w:rPr>
                <w:rFonts w:eastAsia="Times New Roman" w:cs="Calibri"/>
                <w:b/>
                <w:bCs/>
                <w:sz w:val="24"/>
                <w:szCs w:val="24"/>
                <w:lang w:eastAsia="it-IT"/>
              </w:rPr>
              <w:t>TTIVITA’</w:t>
            </w:r>
            <w:r w:rsidRPr="004A00ED">
              <w:rPr>
                <w:rFonts w:eastAsia="Times New Roman" w:cs="Calibri"/>
                <w:b/>
                <w:bCs/>
                <w:sz w:val="24"/>
                <w:szCs w:val="24"/>
                <w:lang w:eastAsia="it-IT"/>
              </w:rPr>
              <w:t xml:space="preserve"> TECNICHE E GESTIONE DEL PATRIMONIO</w:t>
            </w:r>
          </w:p>
        </w:tc>
        <w:tc>
          <w:tcPr>
            <w:tcW w:w="1843" w:type="dxa"/>
            <w:vMerge w:val="restart"/>
            <w:tcBorders>
              <w:left w:val="single" w:sz="4" w:space="0" w:color="auto"/>
              <w:right w:val="single" w:sz="4" w:space="0" w:color="auto"/>
            </w:tcBorders>
            <w:shd w:val="clear" w:color="auto" w:fill="auto"/>
            <w:textDirection w:val="btLr"/>
            <w:vAlign w:val="center"/>
            <w:hideMark/>
          </w:tcPr>
          <w:p w:rsidR="00380765" w:rsidRPr="004A00ED" w:rsidRDefault="00380765" w:rsidP="001A7ED6">
            <w:pPr>
              <w:spacing w:after="0" w:line="240" w:lineRule="auto"/>
              <w:ind w:left="113" w:right="113"/>
              <w:jc w:val="center"/>
              <w:rPr>
                <w:rFonts w:eastAsia="Times New Roman" w:cs="Calibri"/>
                <w:b/>
                <w:bCs/>
                <w:sz w:val="20"/>
                <w:szCs w:val="20"/>
                <w:lang w:eastAsia="it-IT"/>
              </w:rPr>
            </w:pPr>
            <w:r w:rsidRPr="004A00ED">
              <w:rPr>
                <w:rFonts w:eastAsia="Times New Roman" w:cs="Calibri"/>
                <w:b/>
                <w:bCs/>
                <w:sz w:val="20"/>
                <w:szCs w:val="20"/>
                <w:lang w:eastAsia="it-IT"/>
              </w:rPr>
              <w:t>Selezione del contraente</w:t>
            </w:r>
          </w:p>
        </w:tc>
        <w:tc>
          <w:tcPr>
            <w:tcW w:w="3969" w:type="dxa"/>
            <w:tcBorders>
              <w:top w:val="nil"/>
              <w:left w:val="single" w:sz="4" w:space="0" w:color="auto"/>
              <w:bottom w:val="single" w:sz="8" w:space="0" w:color="000000"/>
              <w:right w:val="single" w:sz="4"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Nomina della Commissione giudicatrice</w:t>
            </w:r>
          </w:p>
        </w:tc>
        <w:tc>
          <w:tcPr>
            <w:tcW w:w="2835" w:type="dxa"/>
            <w:tcBorders>
              <w:top w:val="nil"/>
              <w:left w:val="single" w:sz="4" w:space="0" w:color="auto"/>
              <w:bottom w:val="single" w:sz="8" w:space="0" w:color="000000"/>
              <w:right w:val="single" w:sz="4"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Direttore Generale,</w:t>
            </w:r>
            <w:r>
              <w:rPr>
                <w:rFonts w:eastAsia="Times New Roman" w:cs="Calibri"/>
                <w:sz w:val="20"/>
                <w:szCs w:val="20"/>
                <w:lang w:eastAsia="it-IT"/>
              </w:rPr>
              <w:t xml:space="preserve"> Dirigenti e funzionari della U.</w:t>
            </w:r>
            <w:r w:rsidRPr="004A00ED">
              <w:rPr>
                <w:rFonts w:eastAsia="Times New Roman" w:cs="Calibri"/>
                <w:sz w:val="20"/>
                <w:szCs w:val="20"/>
                <w:lang w:eastAsia="it-IT"/>
              </w:rPr>
              <w:t>O.C. Attività Tecniche e Gestione del Patrimonio</w:t>
            </w:r>
          </w:p>
        </w:tc>
        <w:tc>
          <w:tcPr>
            <w:tcW w:w="4677" w:type="dxa"/>
            <w:tcBorders>
              <w:top w:val="single" w:sz="4" w:space="0" w:color="auto"/>
              <w:left w:val="single" w:sz="4" w:space="0" w:color="auto"/>
              <w:right w:val="single" w:sz="4" w:space="0" w:color="auto"/>
            </w:tcBorders>
            <w:shd w:val="clear" w:color="auto" w:fill="auto"/>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Nomina di figure in rapporto di continuità con imprese concorrenti o prive di requisiti idonei o scelte tra un ristretto numero di funzionati e tecnici</w:t>
            </w:r>
          </w:p>
        </w:tc>
        <w:tc>
          <w:tcPr>
            <w:tcW w:w="851" w:type="dxa"/>
            <w:tcBorders>
              <w:top w:val="nil"/>
              <w:left w:val="single" w:sz="4" w:space="0" w:color="auto"/>
              <w:bottom w:val="single" w:sz="8" w:space="0" w:color="000000"/>
              <w:right w:val="single" w:sz="4" w:space="0" w:color="auto"/>
            </w:tcBorders>
            <w:shd w:val="clear" w:color="auto" w:fill="auto"/>
            <w:vAlign w:val="center"/>
            <w:hideMark/>
          </w:tcPr>
          <w:p w:rsidR="00380765" w:rsidRPr="004A00ED" w:rsidRDefault="00380765" w:rsidP="00612115">
            <w:pPr>
              <w:spacing w:after="0" w:line="240" w:lineRule="auto"/>
              <w:jc w:val="center"/>
              <w:rPr>
                <w:rFonts w:eastAsia="Times New Roman" w:cs="Calibri"/>
                <w:sz w:val="20"/>
                <w:szCs w:val="20"/>
                <w:lang w:eastAsia="it-IT"/>
              </w:rPr>
            </w:pPr>
            <w:r w:rsidRPr="004A00ED">
              <w:rPr>
                <w:rFonts w:eastAsia="Times New Roman" w:cs="Calibri"/>
                <w:sz w:val="20"/>
                <w:szCs w:val="20"/>
                <w:lang w:eastAsia="it-IT"/>
              </w:rPr>
              <w:t>RB</w:t>
            </w:r>
          </w:p>
        </w:tc>
      </w:tr>
      <w:tr w:rsidR="00380765" w:rsidRPr="00BE681E" w:rsidTr="00E30188">
        <w:trPr>
          <w:trHeight w:val="264"/>
        </w:trPr>
        <w:tc>
          <w:tcPr>
            <w:tcW w:w="866" w:type="dxa"/>
            <w:vMerge/>
            <w:tcBorders>
              <w:left w:val="single" w:sz="4" w:space="0" w:color="auto"/>
              <w:right w:val="single" w:sz="4" w:space="0" w:color="auto"/>
            </w:tcBorders>
            <w:shd w:val="clear" w:color="auto" w:fill="auto"/>
            <w:vAlign w:val="center"/>
            <w:hideMark/>
          </w:tcPr>
          <w:p w:rsidR="00380765" w:rsidRPr="00071B91" w:rsidRDefault="00380765" w:rsidP="001A7ED6">
            <w:pPr>
              <w:spacing w:after="0" w:line="240" w:lineRule="auto"/>
              <w:ind w:left="113" w:right="113"/>
              <w:rPr>
                <w:rFonts w:eastAsia="Times New Roman" w:cs="Calibri"/>
                <w:b/>
                <w:bCs/>
                <w:sz w:val="18"/>
                <w:szCs w:val="18"/>
                <w:lang w:eastAsia="it-IT"/>
              </w:rPr>
            </w:pPr>
          </w:p>
        </w:tc>
        <w:tc>
          <w:tcPr>
            <w:tcW w:w="1843" w:type="dxa"/>
            <w:vMerge/>
            <w:tcBorders>
              <w:left w:val="single" w:sz="4" w:space="0" w:color="auto"/>
              <w:right w:val="single" w:sz="4" w:space="0" w:color="auto"/>
            </w:tcBorders>
            <w:shd w:val="clear" w:color="auto" w:fill="auto"/>
            <w:textDirection w:val="btLr"/>
            <w:vAlign w:val="center"/>
            <w:hideMark/>
          </w:tcPr>
          <w:p w:rsidR="00380765" w:rsidRPr="004A00ED" w:rsidRDefault="00380765" w:rsidP="001A7ED6">
            <w:pPr>
              <w:spacing w:after="0" w:line="240" w:lineRule="auto"/>
              <w:ind w:left="113" w:right="113"/>
              <w:jc w:val="center"/>
              <w:rPr>
                <w:rFonts w:eastAsia="Times New Roman" w:cs="Calibri"/>
                <w:b/>
                <w:bCs/>
                <w:sz w:val="20"/>
                <w:szCs w:val="20"/>
                <w:lang w:eastAsia="it-IT"/>
              </w:rPr>
            </w:pPr>
          </w:p>
        </w:tc>
        <w:tc>
          <w:tcPr>
            <w:tcW w:w="3969" w:type="dxa"/>
            <w:tcBorders>
              <w:top w:val="nil"/>
              <w:left w:val="single" w:sz="4" w:space="0" w:color="auto"/>
              <w:bottom w:val="single" w:sz="8" w:space="0" w:color="auto"/>
              <w:right w:val="single" w:sz="4" w:space="0" w:color="auto"/>
            </w:tcBorders>
            <w:shd w:val="clear" w:color="auto" w:fill="auto"/>
            <w:vAlign w:val="center"/>
            <w:hideMark/>
          </w:tcPr>
          <w:p w:rsidR="00380765" w:rsidRPr="004A00ED" w:rsidRDefault="00380765" w:rsidP="001A7ED6">
            <w:pPr>
              <w:spacing w:after="0" w:line="240" w:lineRule="auto"/>
              <w:rPr>
                <w:rFonts w:eastAsia="Times New Roman" w:cs="Calibri"/>
                <w:sz w:val="20"/>
                <w:szCs w:val="20"/>
                <w:lang w:eastAsia="it-IT"/>
              </w:rPr>
            </w:pPr>
            <w:r w:rsidRPr="00380765">
              <w:rPr>
                <w:rFonts w:eastAsia="Times New Roman" w:cs="Calibri"/>
                <w:sz w:val="20"/>
                <w:szCs w:val="20"/>
                <w:lang w:eastAsia="it-IT"/>
              </w:rPr>
              <w:t>Esclusioni / soccorso istruttorio</w:t>
            </w:r>
          </w:p>
        </w:tc>
        <w:tc>
          <w:tcPr>
            <w:tcW w:w="2835" w:type="dxa"/>
            <w:tcBorders>
              <w:top w:val="nil"/>
              <w:left w:val="single" w:sz="4" w:space="0" w:color="auto"/>
              <w:bottom w:val="single" w:sz="8" w:space="0" w:color="auto"/>
              <w:right w:val="single" w:sz="8" w:space="0" w:color="auto"/>
            </w:tcBorders>
            <w:shd w:val="clear" w:color="auto" w:fill="auto"/>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Commissioni/Seggi di gara</w:t>
            </w:r>
          </w:p>
        </w:tc>
        <w:tc>
          <w:tcPr>
            <w:tcW w:w="4677" w:type="dxa"/>
            <w:tcBorders>
              <w:top w:val="single" w:sz="4" w:space="0" w:color="auto"/>
              <w:left w:val="nil"/>
              <w:bottom w:val="single" w:sz="8" w:space="0" w:color="auto"/>
              <w:right w:val="nil"/>
            </w:tcBorders>
            <w:shd w:val="clear" w:color="auto" w:fill="auto"/>
            <w:vAlign w:val="center"/>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Alterazione o sottrazione della documentazione sia in fase di gara che in fase successiva di controllo</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380765" w:rsidRPr="004A00ED" w:rsidRDefault="00380765" w:rsidP="00612115">
            <w:pPr>
              <w:spacing w:after="0" w:line="240" w:lineRule="auto"/>
              <w:jc w:val="center"/>
              <w:rPr>
                <w:rFonts w:eastAsia="Times New Roman" w:cs="Calibri"/>
                <w:sz w:val="20"/>
                <w:szCs w:val="20"/>
                <w:lang w:eastAsia="it-IT"/>
              </w:rPr>
            </w:pPr>
            <w:r w:rsidRPr="004A00ED">
              <w:rPr>
                <w:rFonts w:eastAsia="Times New Roman" w:cs="Calibri"/>
                <w:sz w:val="20"/>
                <w:szCs w:val="20"/>
                <w:lang w:eastAsia="it-IT"/>
              </w:rPr>
              <w:t>RB</w:t>
            </w:r>
          </w:p>
        </w:tc>
      </w:tr>
      <w:tr w:rsidR="00380765" w:rsidRPr="00BE681E" w:rsidTr="00E30188">
        <w:trPr>
          <w:trHeight w:val="818"/>
        </w:trPr>
        <w:tc>
          <w:tcPr>
            <w:tcW w:w="866" w:type="dxa"/>
            <w:vMerge/>
            <w:tcBorders>
              <w:left w:val="single" w:sz="4" w:space="0" w:color="auto"/>
              <w:right w:val="single" w:sz="4" w:space="0" w:color="auto"/>
            </w:tcBorders>
            <w:shd w:val="clear" w:color="auto" w:fill="auto"/>
            <w:textDirection w:val="btLr"/>
            <w:vAlign w:val="center"/>
            <w:hideMark/>
          </w:tcPr>
          <w:p w:rsidR="00380765" w:rsidRPr="00071B91" w:rsidRDefault="00380765" w:rsidP="001A7ED6">
            <w:pPr>
              <w:spacing w:after="0" w:line="240" w:lineRule="auto"/>
              <w:ind w:left="113" w:right="113"/>
              <w:rPr>
                <w:rFonts w:eastAsia="Times New Roman" w:cs="Calibri"/>
                <w:b/>
                <w:bCs/>
                <w:sz w:val="18"/>
                <w:szCs w:val="18"/>
                <w:lang w:eastAsia="it-IT"/>
              </w:rPr>
            </w:pPr>
          </w:p>
        </w:tc>
        <w:tc>
          <w:tcPr>
            <w:tcW w:w="1843" w:type="dxa"/>
            <w:vMerge/>
            <w:tcBorders>
              <w:left w:val="single" w:sz="4" w:space="0" w:color="auto"/>
              <w:bottom w:val="single" w:sz="4" w:space="0" w:color="auto"/>
              <w:right w:val="single" w:sz="4" w:space="0" w:color="auto"/>
            </w:tcBorders>
            <w:shd w:val="clear" w:color="auto" w:fill="auto"/>
            <w:textDirection w:val="btLr"/>
            <w:vAlign w:val="center"/>
            <w:hideMark/>
          </w:tcPr>
          <w:p w:rsidR="00380765" w:rsidRPr="004A00ED" w:rsidRDefault="00380765" w:rsidP="00380765">
            <w:pPr>
              <w:spacing w:after="0" w:line="240" w:lineRule="auto"/>
              <w:ind w:left="113" w:right="113"/>
              <w:jc w:val="center"/>
              <w:rPr>
                <w:rFonts w:eastAsia="Times New Roman" w:cs="Calibri"/>
                <w:b/>
                <w:bCs/>
                <w:sz w:val="20"/>
                <w:szCs w:val="20"/>
                <w:lang w:eastAsia="it-IT"/>
              </w:rPr>
            </w:pPr>
          </w:p>
        </w:tc>
        <w:tc>
          <w:tcPr>
            <w:tcW w:w="3969" w:type="dxa"/>
            <w:tcBorders>
              <w:top w:val="nil"/>
              <w:left w:val="single" w:sz="4" w:space="0" w:color="auto"/>
              <w:bottom w:val="single" w:sz="4" w:space="0" w:color="auto"/>
              <w:right w:val="single" w:sz="4" w:space="0" w:color="auto"/>
            </w:tcBorders>
            <w:shd w:val="clear" w:color="auto" w:fill="auto"/>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Gestione delle sedute di gara e della relativa documentazione</w:t>
            </w:r>
          </w:p>
        </w:tc>
        <w:tc>
          <w:tcPr>
            <w:tcW w:w="2835" w:type="dxa"/>
            <w:tcBorders>
              <w:top w:val="nil"/>
              <w:left w:val="single" w:sz="4" w:space="0" w:color="auto"/>
              <w:bottom w:val="single" w:sz="8" w:space="0" w:color="000000"/>
              <w:right w:val="single" w:sz="8" w:space="0" w:color="auto"/>
            </w:tcBorders>
            <w:shd w:val="clear" w:color="auto" w:fill="auto"/>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Commissioni/Seggi di gara</w:t>
            </w:r>
          </w:p>
        </w:tc>
        <w:tc>
          <w:tcPr>
            <w:tcW w:w="4677" w:type="dxa"/>
            <w:tcBorders>
              <w:top w:val="nil"/>
              <w:left w:val="nil"/>
              <w:bottom w:val="single" w:sz="8" w:space="0" w:color="auto"/>
              <w:right w:val="nil"/>
            </w:tcBorders>
            <w:shd w:val="clear" w:color="auto" w:fill="auto"/>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Mancata o distorta applicazione delle norme di esclusione</w:t>
            </w:r>
          </w:p>
        </w:tc>
        <w:tc>
          <w:tcPr>
            <w:tcW w:w="851" w:type="dxa"/>
            <w:tcBorders>
              <w:top w:val="nil"/>
              <w:left w:val="single" w:sz="8" w:space="0" w:color="auto"/>
              <w:bottom w:val="single" w:sz="8" w:space="0" w:color="auto"/>
              <w:right w:val="single" w:sz="4" w:space="0" w:color="auto"/>
            </w:tcBorders>
            <w:shd w:val="clear" w:color="auto" w:fill="auto"/>
            <w:vAlign w:val="center"/>
            <w:hideMark/>
          </w:tcPr>
          <w:p w:rsidR="00380765" w:rsidRPr="004A00ED" w:rsidRDefault="00380765" w:rsidP="00612115">
            <w:pPr>
              <w:spacing w:after="0" w:line="240" w:lineRule="auto"/>
              <w:jc w:val="center"/>
              <w:rPr>
                <w:rFonts w:eastAsia="Times New Roman" w:cs="Calibri"/>
                <w:sz w:val="20"/>
                <w:szCs w:val="20"/>
                <w:lang w:eastAsia="it-IT"/>
              </w:rPr>
            </w:pPr>
            <w:r w:rsidRPr="004A00ED">
              <w:rPr>
                <w:rFonts w:eastAsia="Times New Roman" w:cs="Calibri"/>
                <w:sz w:val="20"/>
                <w:szCs w:val="20"/>
                <w:lang w:eastAsia="it-IT"/>
              </w:rPr>
              <w:t>RB</w:t>
            </w:r>
          </w:p>
        </w:tc>
      </w:tr>
      <w:tr w:rsidR="00380765" w:rsidRPr="00BE681E" w:rsidTr="00380765">
        <w:trPr>
          <w:trHeight w:val="264"/>
        </w:trPr>
        <w:tc>
          <w:tcPr>
            <w:tcW w:w="866" w:type="dxa"/>
            <w:vMerge/>
            <w:tcBorders>
              <w:left w:val="single" w:sz="4" w:space="0" w:color="auto"/>
              <w:right w:val="single" w:sz="4" w:space="0" w:color="auto"/>
            </w:tcBorders>
            <w:shd w:val="clear" w:color="auto" w:fill="auto"/>
            <w:textDirection w:val="btLr"/>
            <w:vAlign w:val="center"/>
          </w:tcPr>
          <w:p w:rsidR="00380765" w:rsidRPr="00071B91" w:rsidRDefault="00380765" w:rsidP="001A7ED6">
            <w:pPr>
              <w:spacing w:after="0" w:line="240" w:lineRule="auto"/>
              <w:ind w:left="113" w:right="113"/>
              <w:rPr>
                <w:rFonts w:eastAsia="Times New Roman" w:cs="Calibri"/>
                <w:b/>
                <w:bCs/>
                <w:sz w:val="18"/>
                <w:szCs w:val="18"/>
                <w:lang w:eastAsia="it-IT"/>
              </w:rPr>
            </w:pPr>
          </w:p>
        </w:tc>
        <w:tc>
          <w:tcPr>
            <w:tcW w:w="1843"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380765" w:rsidRPr="004A00ED" w:rsidRDefault="00380765" w:rsidP="001A7ED6">
            <w:pPr>
              <w:spacing w:after="0" w:line="240" w:lineRule="auto"/>
              <w:ind w:left="113" w:right="113"/>
              <w:jc w:val="center"/>
              <w:rPr>
                <w:rFonts w:eastAsia="Times New Roman" w:cs="Calibri"/>
                <w:b/>
                <w:bCs/>
                <w:sz w:val="20"/>
                <w:szCs w:val="20"/>
                <w:lang w:eastAsia="it-IT"/>
              </w:rPr>
            </w:pPr>
            <w:r w:rsidRPr="00612115">
              <w:rPr>
                <w:rFonts w:eastAsia="Times New Roman" w:cs="Calibri"/>
                <w:b/>
                <w:bCs/>
                <w:sz w:val="16"/>
                <w:szCs w:val="16"/>
                <w:lang w:eastAsia="it-IT"/>
              </w:rPr>
              <w:t xml:space="preserve"> VERIFICA DELL’AGGIUDICAZIONE E STIPULA DEL CONTRATTO</w:t>
            </w:r>
          </w:p>
        </w:tc>
        <w:tc>
          <w:tcPr>
            <w:tcW w:w="3969" w:type="dxa"/>
            <w:tcBorders>
              <w:top w:val="single" w:sz="4" w:space="0" w:color="auto"/>
              <w:left w:val="single" w:sz="4" w:space="0" w:color="auto"/>
              <w:bottom w:val="single" w:sz="4" w:space="0" w:color="auto"/>
              <w:right w:val="single" w:sz="4"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Verifica dell’eventuale anomalia dell’offerta</w:t>
            </w:r>
          </w:p>
        </w:tc>
        <w:tc>
          <w:tcPr>
            <w:tcW w:w="2835" w:type="dxa"/>
            <w:vMerge w:val="restart"/>
            <w:tcBorders>
              <w:top w:val="nil"/>
              <w:left w:val="single" w:sz="4" w:space="0" w:color="auto"/>
              <w:bottom w:val="single" w:sz="8" w:space="0" w:color="000000"/>
              <w:right w:val="single" w:sz="8"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Commissioni di gara</w:t>
            </w:r>
          </w:p>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 xml:space="preserve">Tecnici U.O.C Attività Tecniche e Gestione del Patrimonio </w:t>
            </w:r>
          </w:p>
        </w:tc>
        <w:tc>
          <w:tcPr>
            <w:tcW w:w="4677" w:type="dxa"/>
            <w:tcBorders>
              <w:top w:val="nil"/>
              <w:left w:val="nil"/>
              <w:bottom w:val="nil"/>
              <w:right w:val="nil"/>
            </w:tcBorders>
            <w:shd w:val="clear" w:color="auto" w:fill="auto"/>
            <w:vAlign w:val="center"/>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Controllo non proceduralizzato dei giustificativi prodotti dal concorrente, per giustificare il ribasso offerto</w:t>
            </w:r>
          </w:p>
        </w:tc>
        <w:tc>
          <w:tcPr>
            <w:tcW w:w="851" w:type="dxa"/>
            <w:tcBorders>
              <w:top w:val="nil"/>
              <w:left w:val="single" w:sz="8" w:space="0" w:color="auto"/>
              <w:bottom w:val="single" w:sz="8" w:space="0" w:color="000000"/>
              <w:right w:val="single" w:sz="4" w:space="0" w:color="auto"/>
            </w:tcBorders>
            <w:shd w:val="clear" w:color="auto" w:fill="auto"/>
            <w:vAlign w:val="center"/>
            <w:hideMark/>
          </w:tcPr>
          <w:p w:rsidR="00380765" w:rsidRPr="004A00ED" w:rsidRDefault="00380765" w:rsidP="00612115">
            <w:pPr>
              <w:spacing w:after="0" w:line="240" w:lineRule="auto"/>
              <w:jc w:val="center"/>
              <w:rPr>
                <w:rFonts w:eastAsia="Times New Roman" w:cs="Calibri"/>
                <w:sz w:val="20"/>
                <w:szCs w:val="20"/>
                <w:lang w:eastAsia="it-IT"/>
              </w:rPr>
            </w:pPr>
            <w:r w:rsidRPr="004A00ED">
              <w:rPr>
                <w:rFonts w:eastAsia="Times New Roman" w:cs="Calibri"/>
                <w:sz w:val="20"/>
                <w:szCs w:val="20"/>
                <w:lang w:eastAsia="it-IT"/>
              </w:rPr>
              <w:t>RM</w:t>
            </w:r>
          </w:p>
        </w:tc>
      </w:tr>
      <w:tr w:rsidR="00380765" w:rsidRPr="004B0784" w:rsidTr="00E30188">
        <w:trPr>
          <w:trHeight w:val="1108"/>
        </w:trPr>
        <w:tc>
          <w:tcPr>
            <w:tcW w:w="866" w:type="dxa"/>
            <w:vMerge/>
            <w:tcBorders>
              <w:left w:val="single" w:sz="4" w:space="0" w:color="auto"/>
              <w:right w:val="single" w:sz="4" w:space="0" w:color="auto"/>
            </w:tcBorders>
            <w:shd w:val="clear" w:color="auto" w:fill="auto"/>
            <w:vAlign w:val="center"/>
          </w:tcPr>
          <w:p w:rsidR="00380765" w:rsidRPr="00071B91" w:rsidRDefault="00380765" w:rsidP="001A7ED6">
            <w:pPr>
              <w:spacing w:after="0" w:line="240" w:lineRule="auto"/>
              <w:rPr>
                <w:rFonts w:eastAsia="Times New Roman" w:cs="Calibri"/>
                <w:b/>
                <w:bCs/>
                <w:sz w:val="18"/>
                <w:szCs w:val="18"/>
                <w:lang w:eastAsia="it-IT"/>
              </w:rPr>
            </w:pPr>
          </w:p>
        </w:tc>
        <w:tc>
          <w:tcPr>
            <w:tcW w:w="1843" w:type="dxa"/>
            <w:vMerge/>
            <w:tcBorders>
              <w:left w:val="single" w:sz="4" w:space="0" w:color="auto"/>
              <w:right w:val="single" w:sz="4" w:space="0" w:color="auto"/>
            </w:tcBorders>
            <w:shd w:val="clear" w:color="auto" w:fill="auto"/>
            <w:vAlign w:val="center"/>
            <w:hideMark/>
          </w:tcPr>
          <w:p w:rsidR="00380765" w:rsidRPr="004A00ED" w:rsidRDefault="00380765" w:rsidP="001A7ED6">
            <w:pPr>
              <w:spacing w:after="0" w:line="240" w:lineRule="auto"/>
              <w:ind w:left="113" w:right="113"/>
              <w:jc w:val="center"/>
              <w:rPr>
                <w:rFonts w:eastAsia="Times New Roman" w:cs="Calibri"/>
                <w:b/>
                <w:bCs/>
                <w:sz w:val="20"/>
                <w:szCs w:val="20"/>
                <w:lang w:eastAsia="it-IT"/>
              </w:rPr>
            </w:pPr>
          </w:p>
        </w:tc>
        <w:tc>
          <w:tcPr>
            <w:tcW w:w="3969" w:type="dxa"/>
            <w:tcBorders>
              <w:top w:val="single" w:sz="4" w:space="0" w:color="auto"/>
              <w:left w:val="single" w:sz="4" w:space="0" w:color="auto"/>
              <w:bottom w:val="single" w:sz="4" w:space="0" w:color="auto"/>
              <w:right w:val="single" w:sz="8"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Aggiudicazione provvisoria</w:t>
            </w:r>
          </w:p>
        </w:tc>
        <w:tc>
          <w:tcPr>
            <w:tcW w:w="2835" w:type="dxa"/>
            <w:vMerge/>
            <w:tcBorders>
              <w:top w:val="nil"/>
              <w:left w:val="single" w:sz="8" w:space="0" w:color="auto"/>
              <w:bottom w:val="single" w:sz="4" w:space="0" w:color="auto"/>
              <w:right w:val="single" w:sz="8" w:space="0" w:color="auto"/>
            </w:tcBorders>
            <w:vAlign w:val="center"/>
            <w:hideMark/>
          </w:tcPr>
          <w:p w:rsidR="00380765" w:rsidRPr="004A00ED" w:rsidRDefault="00380765" w:rsidP="001A7ED6">
            <w:pPr>
              <w:spacing w:after="0" w:line="240" w:lineRule="auto"/>
              <w:rPr>
                <w:rFonts w:eastAsia="Times New Roman" w:cs="Calibri"/>
                <w:sz w:val="20"/>
                <w:szCs w:val="20"/>
                <w:lang w:eastAsia="it-IT"/>
              </w:rPr>
            </w:pPr>
          </w:p>
        </w:tc>
        <w:tc>
          <w:tcPr>
            <w:tcW w:w="4677" w:type="dxa"/>
            <w:tcBorders>
              <w:top w:val="nil"/>
              <w:left w:val="nil"/>
              <w:bottom w:val="single" w:sz="4" w:space="0" w:color="auto"/>
              <w:right w:val="nil"/>
            </w:tcBorders>
            <w:shd w:val="clear" w:color="auto" w:fill="auto"/>
            <w:vAlign w:val="center"/>
          </w:tcPr>
          <w:p w:rsidR="00380765" w:rsidRPr="004A00ED" w:rsidRDefault="00380765" w:rsidP="001A7ED6">
            <w:pPr>
              <w:spacing w:after="0" w:line="240" w:lineRule="auto"/>
              <w:rPr>
                <w:rFonts w:eastAsia="Times New Roman" w:cs="Calibri"/>
                <w:sz w:val="20"/>
                <w:szCs w:val="20"/>
                <w:lang w:eastAsia="it-IT"/>
              </w:rPr>
            </w:pPr>
            <w:r w:rsidRPr="004A00ED">
              <w:rPr>
                <w:rFonts w:eastAsia="Times New Roman" w:cs="Calibri"/>
                <w:sz w:val="20"/>
                <w:szCs w:val="20"/>
                <w:lang w:eastAsia="it-IT"/>
              </w:rPr>
              <w:t>Assenza di pubblicità sull’esito della gara per eludere/ritardare possibili contraddittori</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380765" w:rsidRPr="004A00ED" w:rsidRDefault="00380765" w:rsidP="00612115">
            <w:pPr>
              <w:spacing w:after="0" w:line="240" w:lineRule="auto"/>
              <w:jc w:val="center"/>
              <w:rPr>
                <w:rFonts w:eastAsia="Times New Roman" w:cs="Calibri"/>
                <w:sz w:val="20"/>
                <w:szCs w:val="20"/>
                <w:lang w:eastAsia="it-IT"/>
              </w:rPr>
            </w:pPr>
            <w:r w:rsidRPr="004A00ED">
              <w:rPr>
                <w:rFonts w:eastAsia="Times New Roman" w:cs="Calibri"/>
                <w:sz w:val="20"/>
                <w:szCs w:val="20"/>
                <w:lang w:eastAsia="it-IT"/>
              </w:rPr>
              <w:t>RM</w:t>
            </w:r>
          </w:p>
        </w:tc>
      </w:tr>
      <w:tr w:rsidR="00380765" w:rsidRPr="00BE681E" w:rsidTr="00E30188">
        <w:trPr>
          <w:trHeight w:val="264"/>
        </w:trPr>
        <w:tc>
          <w:tcPr>
            <w:tcW w:w="866" w:type="dxa"/>
            <w:vMerge/>
            <w:tcBorders>
              <w:left w:val="single" w:sz="4" w:space="0" w:color="auto"/>
              <w:right w:val="single" w:sz="4" w:space="0" w:color="auto"/>
            </w:tcBorders>
            <w:shd w:val="clear" w:color="auto" w:fill="auto"/>
            <w:vAlign w:val="center"/>
          </w:tcPr>
          <w:p w:rsidR="00380765" w:rsidRPr="00071B91" w:rsidRDefault="00380765" w:rsidP="001A7ED6">
            <w:pPr>
              <w:spacing w:after="0" w:line="240" w:lineRule="auto"/>
              <w:rPr>
                <w:rFonts w:eastAsia="Times New Roman" w:cs="Calibri"/>
                <w:b/>
                <w:bCs/>
                <w:sz w:val="18"/>
                <w:szCs w:val="18"/>
                <w:lang w:eastAsia="it-IT"/>
              </w:rPr>
            </w:pPr>
          </w:p>
        </w:tc>
        <w:tc>
          <w:tcPr>
            <w:tcW w:w="1843" w:type="dxa"/>
            <w:vMerge/>
            <w:tcBorders>
              <w:left w:val="single" w:sz="4" w:space="0" w:color="auto"/>
              <w:right w:val="single" w:sz="4" w:space="0" w:color="auto"/>
            </w:tcBorders>
            <w:shd w:val="clear" w:color="auto" w:fill="auto"/>
            <w:textDirection w:val="btLr"/>
            <w:vAlign w:val="center"/>
          </w:tcPr>
          <w:p w:rsidR="00380765" w:rsidRPr="00612115" w:rsidRDefault="00380765" w:rsidP="001A7ED6">
            <w:pPr>
              <w:spacing w:after="0" w:line="240" w:lineRule="auto"/>
              <w:ind w:left="113" w:right="113"/>
              <w:jc w:val="center"/>
              <w:rPr>
                <w:rFonts w:eastAsia="Times New Roman" w:cs="Calibri"/>
                <w:b/>
                <w:bCs/>
                <w:sz w:val="16"/>
                <w:szCs w:val="16"/>
                <w:lang w:eastAsia="it-IT"/>
              </w:rPr>
            </w:pPr>
          </w:p>
        </w:tc>
        <w:tc>
          <w:tcPr>
            <w:tcW w:w="3969" w:type="dxa"/>
            <w:tcBorders>
              <w:top w:val="single" w:sz="4" w:space="0" w:color="auto"/>
              <w:left w:val="single" w:sz="4" w:space="0" w:color="auto"/>
              <w:bottom w:val="single" w:sz="8" w:space="0" w:color="000000"/>
              <w:right w:val="single" w:sz="8" w:space="0" w:color="auto"/>
            </w:tcBorders>
            <w:shd w:val="clear" w:color="auto" w:fill="auto"/>
            <w:vAlign w:val="center"/>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Verifica dei requisiti ai fini della stipula del contratto</w:t>
            </w:r>
          </w:p>
        </w:tc>
        <w:tc>
          <w:tcPr>
            <w:tcW w:w="2835" w:type="dxa"/>
            <w:tcBorders>
              <w:top w:val="single" w:sz="4" w:space="0" w:color="auto"/>
              <w:left w:val="nil"/>
              <w:bottom w:val="nil"/>
              <w:right w:val="single" w:sz="8" w:space="0" w:color="auto"/>
            </w:tcBorders>
            <w:shd w:val="clear" w:color="auto" w:fill="auto"/>
            <w:vAlign w:val="center"/>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Dirigenti, Funzionari e Dipendenti U.O.C Attività Tecniche e Gestione del Patrimonio.</w:t>
            </w:r>
          </w:p>
        </w:tc>
        <w:tc>
          <w:tcPr>
            <w:tcW w:w="4677" w:type="dxa"/>
            <w:tcBorders>
              <w:top w:val="single" w:sz="4" w:space="0" w:color="auto"/>
              <w:left w:val="nil"/>
              <w:bottom w:val="single" w:sz="8" w:space="0" w:color="auto"/>
              <w:right w:val="nil"/>
            </w:tcBorders>
            <w:shd w:val="clear" w:color="auto" w:fill="auto"/>
            <w:vAlign w:val="center"/>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Inesatta o inadeguata individuazione dei criteri utilizzati dalla Commissione giudicatrice per decidere i punteggi da assegnare all’offerta tecnica.</w:t>
            </w:r>
          </w:p>
        </w:tc>
        <w:tc>
          <w:tcPr>
            <w:tcW w:w="851" w:type="dxa"/>
            <w:tcBorders>
              <w:top w:val="single" w:sz="4" w:space="0" w:color="auto"/>
              <w:left w:val="single" w:sz="8" w:space="0" w:color="auto"/>
              <w:bottom w:val="single" w:sz="8" w:space="0" w:color="auto"/>
              <w:right w:val="single" w:sz="8" w:space="0" w:color="auto"/>
            </w:tcBorders>
            <w:shd w:val="clear" w:color="auto" w:fill="auto"/>
            <w:vAlign w:val="center"/>
          </w:tcPr>
          <w:p w:rsidR="00380765" w:rsidRPr="00071B91" w:rsidRDefault="0038076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380765" w:rsidRPr="00BE681E" w:rsidTr="00E30188">
        <w:trPr>
          <w:trHeight w:val="264"/>
        </w:trPr>
        <w:tc>
          <w:tcPr>
            <w:tcW w:w="866" w:type="dxa"/>
            <w:vMerge/>
            <w:tcBorders>
              <w:left w:val="single" w:sz="4" w:space="0" w:color="auto"/>
              <w:bottom w:val="single" w:sz="4" w:space="0" w:color="auto"/>
              <w:right w:val="single" w:sz="4" w:space="0" w:color="auto"/>
            </w:tcBorders>
            <w:shd w:val="clear" w:color="auto" w:fill="auto"/>
            <w:vAlign w:val="center"/>
          </w:tcPr>
          <w:p w:rsidR="00380765" w:rsidRPr="00071B91" w:rsidRDefault="00380765" w:rsidP="001A7ED6">
            <w:pPr>
              <w:spacing w:after="0" w:line="240" w:lineRule="auto"/>
              <w:rPr>
                <w:rFonts w:eastAsia="Times New Roman" w:cs="Calibri"/>
                <w:b/>
                <w:bCs/>
                <w:sz w:val="18"/>
                <w:szCs w:val="18"/>
                <w:lang w:eastAsia="it-IT"/>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rsidR="00380765" w:rsidRPr="00071B91" w:rsidRDefault="00380765" w:rsidP="001A7ED6">
            <w:pPr>
              <w:spacing w:after="0" w:line="240" w:lineRule="auto"/>
              <w:jc w:val="center"/>
              <w:rPr>
                <w:rFonts w:eastAsia="Times New Roman" w:cs="Calibri"/>
                <w:b/>
                <w:bCs/>
                <w:sz w:val="18"/>
                <w:szCs w:val="18"/>
                <w:lang w:eastAsia="it-IT"/>
              </w:rPr>
            </w:pPr>
          </w:p>
        </w:tc>
        <w:tc>
          <w:tcPr>
            <w:tcW w:w="3969" w:type="dxa"/>
            <w:tcBorders>
              <w:top w:val="nil"/>
              <w:left w:val="single" w:sz="4" w:space="0" w:color="auto"/>
              <w:bottom w:val="single" w:sz="4" w:space="0" w:color="auto"/>
              <w:right w:val="single" w:sz="8"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Aggiudicazione definitiva e comunicazioni ai sensi dell’Art.79 del Codice</w:t>
            </w:r>
          </w:p>
        </w:tc>
        <w:tc>
          <w:tcPr>
            <w:tcW w:w="2835" w:type="dxa"/>
            <w:tcBorders>
              <w:top w:val="nil"/>
              <w:left w:val="nil"/>
              <w:bottom w:val="single" w:sz="4" w:space="0" w:color="auto"/>
              <w:right w:val="single" w:sz="8" w:space="0" w:color="auto"/>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Direttore Generale;</w:t>
            </w:r>
          </w:p>
        </w:tc>
        <w:tc>
          <w:tcPr>
            <w:tcW w:w="4677" w:type="dxa"/>
            <w:tcBorders>
              <w:top w:val="nil"/>
              <w:left w:val="nil"/>
              <w:bottom w:val="single" w:sz="4" w:space="0" w:color="auto"/>
              <w:right w:val="nil"/>
            </w:tcBorders>
            <w:shd w:val="clear" w:color="auto" w:fill="auto"/>
            <w:vAlign w:val="center"/>
            <w:hideMark/>
          </w:tcPr>
          <w:p w:rsidR="00380765" w:rsidRPr="00071B91" w:rsidRDefault="0038076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Alterazione o omissione dei controlli e delle verifiche al fine di favorire un aggiudicatario privo dei requisiti.</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380765" w:rsidRPr="00071B91" w:rsidRDefault="0038076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612115" w:rsidRPr="00BE681E" w:rsidTr="00612115">
        <w:trPr>
          <w:trHeight w:val="264"/>
        </w:trPr>
        <w:tc>
          <w:tcPr>
            <w:tcW w:w="866" w:type="dxa"/>
            <w:vMerge w:val="restart"/>
            <w:tcBorders>
              <w:top w:val="single" w:sz="4" w:space="0" w:color="auto"/>
              <w:left w:val="single" w:sz="4" w:space="0" w:color="auto"/>
              <w:right w:val="single" w:sz="4" w:space="0" w:color="auto"/>
            </w:tcBorders>
            <w:shd w:val="clear" w:color="auto" w:fill="auto"/>
            <w:textDirection w:val="btLr"/>
            <w:vAlign w:val="center"/>
          </w:tcPr>
          <w:p w:rsidR="00612115" w:rsidRPr="008F69D2" w:rsidRDefault="00612115" w:rsidP="00211DBA">
            <w:pPr>
              <w:spacing w:after="0" w:line="240" w:lineRule="auto"/>
              <w:ind w:left="113" w:right="113"/>
              <w:jc w:val="center"/>
              <w:rPr>
                <w:rFonts w:eastAsia="Times New Roman" w:cs="Calibri"/>
                <w:b/>
                <w:bCs/>
                <w:sz w:val="18"/>
                <w:szCs w:val="18"/>
                <w:lang w:eastAsia="it-IT"/>
              </w:rPr>
            </w:pPr>
            <w:r w:rsidRPr="008F69D2">
              <w:rPr>
                <w:rFonts w:eastAsia="Times New Roman" w:cs="Calibri"/>
                <w:b/>
                <w:bCs/>
                <w:sz w:val="24"/>
                <w:szCs w:val="24"/>
                <w:lang w:eastAsia="it-IT"/>
              </w:rPr>
              <w:lastRenderedPageBreak/>
              <w:t>ATTIVITA’ TECNICHE E GESTIONE DEL PATRIMONIO</w:t>
            </w:r>
          </w:p>
          <w:p w:rsidR="00612115" w:rsidRPr="00071B91" w:rsidRDefault="00612115" w:rsidP="001A7ED6">
            <w:pPr>
              <w:spacing w:after="0" w:line="240" w:lineRule="auto"/>
              <w:ind w:left="113" w:right="113"/>
              <w:rPr>
                <w:rFonts w:eastAsia="Times New Roman" w:cs="Calibri"/>
                <w:b/>
                <w:bCs/>
                <w:sz w:val="18"/>
                <w:szCs w:val="18"/>
                <w:lang w:eastAsia="it-IT"/>
              </w:rPr>
            </w:pPr>
          </w:p>
        </w:tc>
        <w:tc>
          <w:tcPr>
            <w:tcW w:w="1843"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12115" w:rsidRPr="00071B91" w:rsidRDefault="00612115" w:rsidP="00612115">
            <w:pPr>
              <w:spacing w:after="0" w:line="240" w:lineRule="auto"/>
              <w:ind w:left="113" w:right="113"/>
              <w:jc w:val="center"/>
              <w:rPr>
                <w:rFonts w:eastAsia="Times New Roman" w:cs="Calibri"/>
                <w:b/>
                <w:bCs/>
                <w:sz w:val="18"/>
                <w:szCs w:val="18"/>
                <w:lang w:eastAsia="it-IT"/>
              </w:rPr>
            </w:pPr>
            <w:r w:rsidRPr="00612115">
              <w:rPr>
                <w:rFonts w:eastAsia="Times New Roman" w:cs="Calibri"/>
                <w:b/>
                <w:bCs/>
                <w:sz w:val="18"/>
                <w:szCs w:val="18"/>
                <w:lang w:eastAsia="it-IT"/>
              </w:rPr>
              <w:t>VERIFICA DELL’AGGIUDICAZIONE E STIPULA DEL CONTRATTO</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Aggiudicazione definitiva e comunicazioni ai sensi dell’Art.79 del Codice</w:t>
            </w:r>
          </w:p>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Stipula contratto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Dirigenti, funzionari e dipendenti U.O.C Attività Tecniche e</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Immotivato ritardo nella formalizzazione del provvedimento di aggiudicazione definitiva, che può indurre l’aggiudicatario a sciogliersi da ogni vincolo.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2115" w:rsidRPr="00071B91" w:rsidRDefault="0061211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612115" w:rsidRPr="00CB2EC7" w:rsidTr="00E30188">
        <w:trPr>
          <w:trHeight w:val="215"/>
        </w:trPr>
        <w:tc>
          <w:tcPr>
            <w:tcW w:w="866" w:type="dxa"/>
            <w:vMerge/>
            <w:tcBorders>
              <w:left w:val="single" w:sz="4" w:space="0" w:color="auto"/>
              <w:right w:val="single" w:sz="4" w:space="0" w:color="auto"/>
            </w:tcBorders>
            <w:shd w:val="clear" w:color="auto" w:fill="auto"/>
            <w:vAlign w:val="center"/>
          </w:tcPr>
          <w:p w:rsidR="00612115" w:rsidRPr="00071B91" w:rsidRDefault="00612115" w:rsidP="001A7ED6">
            <w:pPr>
              <w:spacing w:after="0" w:line="240" w:lineRule="auto"/>
              <w:ind w:left="113" w:right="113"/>
              <w:rPr>
                <w:rFonts w:eastAsia="Times New Roman" w:cs="Calibri"/>
                <w:b/>
                <w:bCs/>
                <w:sz w:val="18"/>
                <w:szCs w:val="18"/>
                <w:lang w:eastAsia="it-IT"/>
              </w:rPr>
            </w:pPr>
          </w:p>
        </w:tc>
        <w:tc>
          <w:tcPr>
            <w:tcW w:w="1843" w:type="dxa"/>
            <w:vMerge/>
            <w:tcBorders>
              <w:left w:val="single" w:sz="4" w:space="0" w:color="auto"/>
              <w:right w:val="single" w:sz="4" w:space="0" w:color="auto"/>
            </w:tcBorders>
            <w:shd w:val="clear" w:color="auto" w:fill="auto"/>
            <w:vAlign w:val="center"/>
            <w:hideMark/>
          </w:tcPr>
          <w:p w:rsidR="00612115" w:rsidRPr="00071B91" w:rsidRDefault="00612115" w:rsidP="001A7ED6">
            <w:pPr>
              <w:spacing w:after="0" w:line="240" w:lineRule="auto"/>
              <w:rPr>
                <w:rFonts w:eastAsia="Times New Roman" w:cs="Calibri"/>
                <w:b/>
                <w:bCs/>
                <w:sz w:val="18"/>
                <w:szCs w:val="18"/>
                <w:lang w:eastAsia="it-IT"/>
              </w:rPr>
            </w:pPr>
          </w:p>
        </w:tc>
        <w:tc>
          <w:tcPr>
            <w:tcW w:w="3969" w:type="dxa"/>
            <w:vMerge/>
            <w:tcBorders>
              <w:top w:val="single" w:sz="4" w:space="0" w:color="auto"/>
              <w:left w:val="single" w:sz="4" w:space="0" w:color="auto"/>
              <w:bottom w:val="single" w:sz="8" w:space="0" w:color="auto"/>
              <w:right w:val="single" w:sz="8" w:space="0" w:color="auto"/>
            </w:tcBorders>
            <w:shd w:val="clear" w:color="auto" w:fill="auto"/>
            <w:vAlign w:val="center"/>
            <w:hideMark/>
          </w:tcPr>
          <w:p w:rsidR="00612115" w:rsidRPr="00071B91" w:rsidRDefault="00612115" w:rsidP="001A7ED6">
            <w:pPr>
              <w:spacing w:after="0" w:line="240" w:lineRule="auto"/>
              <w:rPr>
                <w:rFonts w:eastAsia="Times New Roman" w:cs="Calibri"/>
                <w:sz w:val="18"/>
                <w:szCs w:val="18"/>
                <w:lang w:eastAsia="it-IT"/>
              </w:rPr>
            </w:pPr>
          </w:p>
        </w:tc>
        <w:tc>
          <w:tcPr>
            <w:tcW w:w="2835" w:type="dxa"/>
            <w:tcBorders>
              <w:top w:val="single" w:sz="4" w:space="0" w:color="auto"/>
              <w:left w:val="nil"/>
              <w:bottom w:val="single" w:sz="8" w:space="0" w:color="auto"/>
              <w:right w:val="single" w:sz="8" w:space="0" w:color="auto"/>
            </w:tcBorders>
            <w:shd w:val="clear" w:color="auto" w:fill="auto"/>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Direttore Generale; Dirigenti e Funzionari e Dipendenti U.O.C Attività Tecniche e Gestione del Patrimonio</w:t>
            </w:r>
          </w:p>
        </w:tc>
        <w:tc>
          <w:tcPr>
            <w:tcW w:w="4677" w:type="dxa"/>
            <w:tcBorders>
              <w:top w:val="single" w:sz="4" w:space="0" w:color="auto"/>
              <w:left w:val="nil"/>
              <w:bottom w:val="nil"/>
              <w:right w:val="nil"/>
            </w:tcBorders>
            <w:shd w:val="clear" w:color="auto" w:fill="auto"/>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Comportamento dilatatorio finalizzato a ritardare la proposizione di ricorsi da parte di soggetti esclusi o non aggiudicatari</w:t>
            </w:r>
          </w:p>
        </w:tc>
        <w:tc>
          <w:tcPr>
            <w:tcW w:w="851" w:type="dxa"/>
            <w:vMerge/>
            <w:tcBorders>
              <w:top w:val="single" w:sz="4" w:space="0" w:color="auto"/>
              <w:left w:val="single" w:sz="8" w:space="0" w:color="auto"/>
              <w:bottom w:val="single" w:sz="8" w:space="0" w:color="000000"/>
              <w:right w:val="single" w:sz="8" w:space="0" w:color="auto"/>
            </w:tcBorders>
            <w:vAlign w:val="center"/>
            <w:hideMark/>
          </w:tcPr>
          <w:p w:rsidR="00612115" w:rsidRPr="00071B91" w:rsidRDefault="00612115" w:rsidP="00612115">
            <w:pPr>
              <w:spacing w:after="0" w:line="240" w:lineRule="auto"/>
              <w:jc w:val="center"/>
              <w:rPr>
                <w:rFonts w:eastAsia="Times New Roman" w:cs="Calibri"/>
                <w:sz w:val="18"/>
                <w:szCs w:val="18"/>
                <w:lang w:eastAsia="it-IT"/>
              </w:rPr>
            </w:pPr>
          </w:p>
        </w:tc>
      </w:tr>
      <w:tr w:rsidR="00612115" w:rsidRPr="00CB3FDF" w:rsidTr="00E30188">
        <w:trPr>
          <w:trHeight w:val="1095"/>
        </w:trPr>
        <w:tc>
          <w:tcPr>
            <w:tcW w:w="866" w:type="dxa"/>
            <w:vMerge/>
            <w:tcBorders>
              <w:left w:val="single" w:sz="4" w:space="0" w:color="auto"/>
              <w:right w:val="single" w:sz="4" w:space="0" w:color="auto"/>
            </w:tcBorders>
            <w:shd w:val="clear" w:color="auto" w:fill="auto"/>
            <w:vAlign w:val="center"/>
          </w:tcPr>
          <w:p w:rsidR="00612115" w:rsidRPr="00071B91" w:rsidRDefault="00612115" w:rsidP="001A7ED6">
            <w:pPr>
              <w:spacing w:after="0" w:line="240" w:lineRule="auto"/>
              <w:ind w:left="113" w:right="113"/>
              <w:rPr>
                <w:rFonts w:eastAsia="Times New Roman" w:cs="Calibri"/>
                <w:b/>
                <w:bCs/>
                <w:sz w:val="18"/>
                <w:szCs w:val="18"/>
                <w:lang w:eastAsia="it-IT"/>
              </w:rPr>
            </w:pPr>
          </w:p>
        </w:tc>
        <w:tc>
          <w:tcPr>
            <w:tcW w:w="1843" w:type="dxa"/>
            <w:vMerge/>
            <w:tcBorders>
              <w:left w:val="single" w:sz="4" w:space="0" w:color="auto"/>
              <w:right w:val="single" w:sz="4" w:space="0" w:color="auto"/>
            </w:tcBorders>
            <w:shd w:val="clear" w:color="auto" w:fill="auto"/>
            <w:vAlign w:val="center"/>
          </w:tcPr>
          <w:p w:rsidR="00612115" w:rsidRPr="00071B91" w:rsidRDefault="00612115" w:rsidP="001A7ED6">
            <w:pPr>
              <w:spacing w:after="0" w:line="240" w:lineRule="auto"/>
              <w:rPr>
                <w:rFonts w:eastAsia="Times New Roman" w:cs="Calibri"/>
                <w:b/>
                <w:bCs/>
                <w:sz w:val="18"/>
                <w:szCs w:val="18"/>
                <w:lang w:eastAsia="it-IT"/>
              </w:rPr>
            </w:pPr>
          </w:p>
        </w:tc>
        <w:tc>
          <w:tcPr>
            <w:tcW w:w="3969" w:type="dxa"/>
            <w:tcBorders>
              <w:top w:val="nil"/>
              <w:left w:val="single" w:sz="4" w:space="0" w:color="auto"/>
              <w:bottom w:val="single" w:sz="8" w:space="0" w:color="000000"/>
              <w:right w:val="single" w:sz="8" w:space="0" w:color="auto"/>
            </w:tcBorders>
            <w:vAlign w:val="center"/>
          </w:tcPr>
          <w:p w:rsidR="00612115" w:rsidRPr="00071B91" w:rsidRDefault="00612115" w:rsidP="001A7ED6">
            <w:pPr>
              <w:spacing w:after="0" w:line="240" w:lineRule="auto"/>
              <w:rPr>
                <w:rFonts w:eastAsia="Times New Roman" w:cs="Calibri"/>
                <w:sz w:val="18"/>
                <w:szCs w:val="18"/>
                <w:lang w:eastAsia="it-IT"/>
              </w:rPr>
            </w:pPr>
            <w:r>
              <w:rPr>
                <w:rFonts w:eastAsia="Times New Roman" w:cs="Calibri"/>
                <w:sz w:val="18"/>
                <w:szCs w:val="18"/>
                <w:lang w:eastAsia="it-IT"/>
              </w:rPr>
              <w:t>Stipula del contratto</w:t>
            </w:r>
          </w:p>
        </w:tc>
        <w:tc>
          <w:tcPr>
            <w:tcW w:w="2835" w:type="dxa"/>
            <w:tcBorders>
              <w:top w:val="nil"/>
              <w:left w:val="single" w:sz="8" w:space="0" w:color="auto"/>
              <w:bottom w:val="single" w:sz="8" w:space="0" w:color="000000"/>
              <w:right w:val="single" w:sz="8" w:space="0" w:color="auto"/>
            </w:tcBorders>
            <w:vAlign w:val="center"/>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Direttore Generale; Dirigenti e Funzionari e Dipendenti U.O.C Attività Tecniche e Gestione del Patrimonio</w:t>
            </w:r>
          </w:p>
        </w:tc>
        <w:tc>
          <w:tcPr>
            <w:tcW w:w="4677" w:type="dxa"/>
            <w:tcBorders>
              <w:top w:val="nil"/>
              <w:left w:val="single" w:sz="8" w:space="0" w:color="auto"/>
              <w:bottom w:val="single" w:sz="8" w:space="0" w:color="000000"/>
              <w:right w:val="single" w:sz="8" w:space="0" w:color="auto"/>
            </w:tcBorders>
            <w:shd w:val="clear" w:color="auto" w:fill="auto"/>
            <w:vAlign w:val="center"/>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Immotivato ritardo nella stipula del contratto, che può indurre l’aggiudicatario a recedere</w:t>
            </w:r>
          </w:p>
        </w:tc>
        <w:tc>
          <w:tcPr>
            <w:tcW w:w="851" w:type="dxa"/>
            <w:tcBorders>
              <w:top w:val="nil"/>
              <w:left w:val="single" w:sz="8" w:space="0" w:color="auto"/>
              <w:bottom w:val="single" w:sz="8" w:space="0" w:color="000000"/>
              <w:right w:val="single" w:sz="8" w:space="0" w:color="auto"/>
            </w:tcBorders>
            <w:shd w:val="clear" w:color="auto" w:fill="auto"/>
            <w:vAlign w:val="center"/>
          </w:tcPr>
          <w:p w:rsidR="00612115" w:rsidRPr="00071B91" w:rsidRDefault="0061211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612115" w:rsidRPr="00BE681E" w:rsidTr="00612115">
        <w:trPr>
          <w:trHeight w:val="220"/>
        </w:trPr>
        <w:tc>
          <w:tcPr>
            <w:tcW w:w="866" w:type="dxa"/>
            <w:vMerge/>
            <w:tcBorders>
              <w:left w:val="single" w:sz="4" w:space="0" w:color="auto"/>
              <w:right w:val="single" w:sz="4" w:space="0" w:color="auto"/>
            </w:tcBorders>
            <w:shd w:val="clear" w:color="auto" w:fill="auto"/>
            <w:vAlign w:val="center"/>
          </w:tcPr>
          <w:p w:rsidR="00612115" w:rsidRPr="00071B91" w:rsidRDefault="00612115" w:rsidP="001A7ED6">
            <w:pPr>
              <w:spacing w:after="0" w:line="240" w:lineRule="auto"/>
              <w:ind w:left="113" w:right="113"/>
              <w:rPr>
                <w:rFonts w:eastAsia="Times New Roman" w:cs="Calibri"/>
                <w:b/>
                <w:bCs/>
                <w:sz w:val="18"/>
                <w:szCs w:val="18"/>
                <w:lang w:eastAsia="it-IT"/>
              </w:rPr>
            </w:pPr>
          </w:p>
        </w:tc>
        <w:tc>
          <w:tcPr>
            <w:tcW w:w="1843" w:type="dxa"/>
            <w:vMerge/>
            <w:tcBorders>
              <w:left w:val="single" w:sz="4" w:space="0" w:color="auto"/>
              <w:bottom w:val="single" w:sz="8" w:space="0" w:color="000000"/>
              <w:right w:val="single" w:sz="4" w:space="0" w:color="auto"/>
            </w:tcBorders>
            <w:shd w:val="clear" w:color="auto" w:fill="auto"/>
            <w:vAlign w:val="center"/>
            <w:hideMark/>
          </w:tcPr>
          <w:p w:rsidR="00612115" w:rsidRPr="00071B91" w:rsidRDefault="00612115" w:rsidP="001A7ED6">
            <w:pPr>
              <w:spacing w:after="0" w:line="240" w:lineRule="auto"/>
              <w:rPr>
                <w:rFonts w:eastAsia="Times New Roman" w:cs="Calibri"/>
                <w:b/>
                <w:bCs/>
                <w:sz w:val="18"/>
                <w:szCs w:val="18"/>
                <w:lang w:eastAsia="it-IT"/>
              </w:rPr>
            </w:pPr>
          </w:p>
        </w:tc>
        <w:tc>
          <w:tcPr>
            <w:tcW w:w="3969" w:type="dxa"/>
            <w:vMerge w:val="restart"/>
            <w:tcBorders>
              <w:top w:val="nil"/>
              <w:left w:val="single" w:sz="4" w:space="0" w:color="auto"/>
              <w:bottom w:val="single" w:sz="8" w:space="0" w:color="000000"/>
              <w:right w:val="single" w:sz="8" w:space="0" w:color="auto"/>
            </w:tcBorders>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Verifiche in corso di esecuzione</w:t>
            </w:r>
          </w:p>
          <w:p w:rsidR="00612115" w:rsidRPr="00071B91" w:rsidRDefault="00612115" w:rsidP="001A7ED6">
            <w:pPr>
              <w:spacing w:after="0" w:line="240" w:lineRule="auto"/>
              <w:rPr>
                <w:rFonts w:eastAsia="Times New Roman" w:cs="Calibri"/>
                <w:sz w:val="18"/>
                <w:szCs w:val="18"/>
                <w:lang w:eastAsia="it-IT"/>
              </w:rPr>
            </w:pPr>
          </w:p>
        </w:tc>
        <w:tc>
          <w:tcPr>
            <w:tcW w:w="2835" w:type="dxa"/>
            <w:vMerge w:val="restart"/>
            <w:tcBorders>
              <w:top w:val="nil"/>
              <w:left w:val="single" w:sz="8" w:space="0" w:color="auto"/>
              <w:bottom w:val="single" w:sz="8" w:space="0" w:color="000000"/>
              <w:right w:val="single" w:sz="8" w:space="0" w:color="auto"/>
            </w:tcBorders>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Direttore dei lavori; Collaudatore in corso d’opera; coordinatore della sicurezza in fase di esecuzione.</w:t>
            </w:r>
          </w:p>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Direttore Generale; Dirigenti, Funzionari e Dipendenti U.O.C Attività Tecniche e Gestione del Patrimonio; Direttore dei lavori;</w:t>
            </w:r>
          </w:p>
        </w:tc>
        <w:tc>
          <w:tcPr>
            <w:tcW w:w="4677" w:type="dxa"/>
            <w:vMerge w:val="restart"/>
            <w:tcBorders>
              <w:top w:val="nil"/>
              <w:left w:val="single" w:sz="8" w:space="0" w:color="auto"/>
              <w:bottom w:val="single" w:sz="8" w:space="0" w:color="000000"/>
              <w:right w:val="single" w:sz="8" w:space="0" w:color="auto"/>
            </w:tcBorders>
            <w:shd w:val="clear" w:color="auto" w:fill="auto"/>
            <w:vAlign w:val="center"/>
            <w:hideMark/>
          </w:tcPr>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Mancata o insufficiente verifica dell’effettivo stato avanzamento lavori rispetto al cronoprogramma al fine di evitare l’applicazione di penali o la risoluzione del contratto o nell’abusivo ricorso alle varianti al fine di favorire l’appaltatore.</w:t>
            </w:r>
          </w:p>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Mancata o insufficiente verifica dell’effettivo stato avanzamento lavori rispetto al cronoprogramma al fine di evitare l’applicazione di penali o la risoluzione del contratto o nell’abusivo ricorso alle varianti al fine di favorire l’appaltatore.</w:t>
            </w:r>
          </w:p>
          <w:p w:rsidR="00612115" w:rsidRPr="00071B91" w:rsidRDefault="00612115"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Alterazione o omissione dei controlli e delle verifiche al fine di favorire un subappaltatore privo dei requisiti.</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612115" w:rsidRPr="00071B91" w:rsidRDefault="00612115"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RC</w:t>
            </w:r>
          </w:p>
        </w:tc>
      </w:tr>
      <w:tr w:rsidR="00211DBA" w:rsidRPr="001945BD" w:rsidTr="00602D2F">
        <w:trPr>
          <w:trHeight w:val="264"/>
        </w:trPr>
        <w:tc>
          <w:tcPr>
            <w:tcW w:w="866" w:type="dxa"/>
            <w:vMerge/>
            <w:tcBorders>
              <w:left w:val="single" w:sz="4" w:space="0" w:color="auto"/>
              <w:right w:val="single" w:sz="4" w:space="0" w:color="auto"/>
            </w:tcBorders>
            <w:shd w:val="clear" w:color="auto" w:fill="auto"/>
            <w:vAlign w:val="center"/>
          </w:tcPr>
          <w:p w:rsidR="00211DBA" w:rsidRPr="00071B91" w:rsidRDefault="00211DBA" w:rsidP="001A7ED6">
            <w:pPr>
              <w:spacing w:after="0" w:line="240" w:lineRule="auto"/>
              <w:ind w:left="113" w:right="113"/>
              <w:rPr>
                <w:rFonts w:eastAsia="Times New Roman" w:cs="Calibri"/>
                <w:b/>
                <w:bCs/>
                <w:sz w:val="18"/>
                <w:szCs w:val="18"/>
                <w:lang w:eastAsia="it-IT"/>
              </w:rPr>
            </w:pPr>
          </w:p>
        </w:tc>
        <w:tc>
          <w:tcPr>
            <w:tcW w:w="184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11DBA" w:rsidRPr="00071B91" w:rsidRDefault="00211DBA" w:rsidP="001A7ED6">
            <w:pPr>
              <w:spacing w:after="0" w:line="240" w:lineRule="auto"/>
              <w:ind w:left="113" w:right="113"/>
              <w:jc w:val="center"/>
              <w:rPr>
                <w:rFonts w:eastAsia="Times New Roman" w:cs="Calibri"/>
                <w:b/>
                <w:bCs/>
                <w:sz w:val="18"/>
                <w:szCs w:val="18"/>
                <w:lang w:eastAsia="it-IT"/>
              </w:rPr>
            </w:pPr>
            <w:r w:rsidRPr="00071B91">
              <w:rPr>
                <w:rFonts w:eastAsia="Times New Roman" w:cs="Calibri"/>
                <w:b/>
                <w:bCs/>
                <w:sz w:val="18"/>
                <w:szCs w:val="18"/>
                <w:lang w:eastAsia="it-IT"/>
              </w:rPr>
              <w:t xml:space="preserve"> ESECUZIONE DEL CONTRATTO</w:t>
            </w:r>
          </w:p>
          <w:p w:rsidR="00211DBA" w:rsidRPr="00071B91" w:rsidRDefault="00211DBA" w:rsidP="001A7ED6">
            <w:pPr>
              <w:spacing w:after="0" w:line="240" w:lineRule="auto"/>
              <w:ind w:left="113" w:right="113"/>
              <w:jc w:val="center"/>
              <w:rPr>
                <w:rFonts w:eastAsia="Times New Roman" w:cs="Calibri"/>
                <w:b/>
                <w:bCs/>
                <w:sz w:val="18"/>
                <w:szCs w:val="18"/>
                <w:lang w:eastAsia="it-IT"/>
              </w:rPr>
            </w:pPr>
            <w:r w:rsidRPr="00071B91">
              <w:rPr>
                <w:rFonts w:eastAsia="Times New Roman" w:cs="Calibri"/>
                <w:b/>
                <w:bCs/>
                <w:sz w:val="18"/>
                <w:szCs w:val="18"/>
                <w:lang w:eastAsia="it-IT"/>
              </w:rPr>
              <w:t> </w:t>
            </w:r>
          </w:p>
          <w:p w:rsidR="00211DBA" w:rsidRPr="00071B91" w:rsidRDefault="00211DBA" w:rsidP="001A7ED6">
            <w:pPr>
              <w:spacing w:after="0" w:line="240" w:lineRule="auto"/>
              <w:ind w:left="113" w:right="113"/>
              <w:jc w:val="center"/>
              <w:rPr>
                <w:rFonts w:eastAsia="Times New Roman" w:cs="Calibri"/>
                <w:b/>
                <w:bCs/>
                <w:sz w:val="18"/>
                <w:szCs w:val="18"/>
                <w:lang w:eastAsia="it-IT"/>
              </w:rPr>
            </w:pPr>
          </w:p>
        </w:tc>
        <w:tc>
          <w:tcPr>
            <w:tcW w:w="3969" w:type="dxa"/>
            <w:vMerge/>
            <w:tcBorders>
              <w:top w:val="nil"/>
              <w:left w:val="single" w:sz="4" w:space="0" w:color="auto"/>
              <w:bottom w:val="single" w:sz="8" w:space="0" w:color="000000"/>
              <w:right w:val="single" w:sz="8" w:space="0" w:color="auto"/>
            </w:tcBorders>
            <w:shd w:val="clear" w:color="auto" w:fill="auto"/>
            <w:vAlign w:val="center"/>
            <w:hideMark/>
          </w:tcPr>
          <w:p w:rsidR="00211DBA" w:rsidRPr="00071B91" w:rsidRDefault="00211DBA" w:rsidP="001A7ED6">
            <w:pPr>
              <w:spacing w:after="0" w:line="240" w:lineRule="auto"/>
              <w:rPr>
                <w:rFonts w:eastAsia="Times New Roman" w:cs="Calibri"/>
                <w:sz w:val="18"/>
                <w:szCs w:val="18"/>
                <w:lang w:eastAsia="it-IT"/>
              </w:rPr>
            </w:pPr>
          </w:p>
        </w:tc>
        <w:tc>
          <w:tcPr>
            <w:tcW w:w="2835" w:type="dxa"/>
            <w:vMerge/>
            <w:tcBorders>
              <w:top w:val="nil"/>
              <w:left w:val="single" w:sz="8" w:space="0" w:color="auto"/>
              <w:bottom w:val="single" w:sz="8" w:space="0" w:color="000000"/>
              <w:right w:val="single" w:sz="8" w:space="0" w:color="auto"/>
            </w:tcBorders>
            <w:shd w:val="clear" w:color="auto" w:fill="auto"/>
            <w:vAlign w:val="center"/>
            <w:hideMark/>
          </w:tcPr>
          <w:p w:rsidR="00211DBA" w:rsidRPr="00071B91" w:rsidRDefault="00211DBA" w:rsidP="001A7ED6">
            <w:pPr>
              <w:spacing w:after="0" w:line="240" w:lineRule="auto"/>
              <w:rPr>
                <w:rFonts w:eastAsia="Times New Roman" w:cs="Calibri"/>
                <w:sz w:val="18"/>
                <w:szCs w:val="18"/>
                <w:lang w:eastAsia="it-IT"/>
              </w:rPr>
            </w:pPr>
          </w:p>
        </w:tc>
        <w:tc>
          <w:tcPr>
            <w:tcW w:w="4677" w:type="dxa"/>
            <w:vMerge/>
            <w:tcBorders>
              <w:top w:val="nil"/>
              <w:left w:val="single" w:sz="8" w:space="0" w:color="auto"/>
              <w:bottom w:val="single" w:sz="8" w:space="0" w:color="000000"/>
              <w:right w:val="single" w:sz="8" w:space="0" w:color="auto"/>
            </w:tcBorders>
            <w:vAlign w:val="center"/>
            <w:hideMark/>
          </w:tcPr>
          <w:p w:rsidR="00211DBA" w:rsidRPr="00071B91" w:rsidRDefault="00211DBA" w:rsidP="001A7ED6">
            <w:pPr>
              <w:spacing w:after="0" w:line="240" w:lineRule="auto"/>
              <w:rPr>
                <w:rFonts w:eastAsia="Times New Roman" w:cs="Calibri"/>
                <w:sz w:val="18"/>
                <w:szCs w:val="18"/>
                <w:lang w:eastAsia="it-IT"/>
              </w:rPr>
            </w:pPr>
          </w:p>
        </w:tc>
        <w:tc>
          <w:tcPr>
            <w:tcW w:w="851" w:type="dxa"/>
            <w:vMerge/>
            <w:tcBorders>
              <w:top w:val="nil"/>
              <w:left w:val="single" w:sz="8" w:space="0" w:color="auto"/>
              <w:bottom w:val="single" w:sz="8" w:space="0" w:color="000000"/>
              <w:right w:val="single" w:sz="8" w:space="0" w:color="auto"/>
            </w:tcBorders>
            <w:vAlign w:val="center"/>
            <w:hideMark/>
          </w:tcPr>
          <w:p w:rsidR="00211DBA" w:rsidRPr="00071B91" w:rsidRDefault="00211DBA" w:rsidP="00612115">
            <w:pPr>
              <w:spacing w:after="0" w:line="240" w:lineRule="auto"/>
              <w:jc w:val="center"/>
              <w:rPr>
                <w:rFonts w:eastAsia="Times New Roman" w:cs="Calibri"/>
                <w:sz w:val="18"/>
                <w:szCs w:val="18"/>
                <w:lang w:eastAsia="it-IT"/>
              </w:rPr>
            </w:pPr>
          </w:p>
        </w:tc>
      </w:tr>
      <w:tr w:rsidR="00211DBA" w:rsidRPr="00BE681E" w:rsidTr="00E30188">
        <w:trPr>
          <w:trHeight w:val="1277"/>
        </w:trPr>
        <w:tc>
          <w:tcPr>
            <w:tcW w:w="866" w:type="dxa"/>
            <w:vMerge/>
            <w:tcBorders>
              <w:left w:val="single" w:sz="4" w:space="0" w:color="auto"/>
              <w:bottom w:val="single" w:sz="4" w:space="0" w:color="auto"/>
              <w:right w:val="single" w:sz="4" w:space="0" w:color="auto"/>
            </w:tcBorders>
            <w:shd w:val="clear" w:color="auto" w:fill="auto"/>
            <w:textDirection w:val="btLr"/>
            <w:vAlign w:val="center"/>
          </w:tcPr>
          <w:p w:rsidR="00211DBA" w:rsidRPr="00071B91" w:rsidRDefault="00211DBA" w:rsidP="001A7ED6">
            <w:pPr>
              <w:spacing w:after="0" w:line="240" w:lineRule="auto"/>
              <w:ind w:left="113" w:right="113"/>
              <w:rPr>
                <w:rFonts w:eastAsia="Times New Roman" w:cs="Calibri"/>
                <w:b/>
                <w:bCs/>
                <w:sz w:val="18"/>
                <w:szCs w:val="18"/>
                <w:lang w:eastAsia="it-IT"/>
              </w:rPr>
            </w:pPr>
          </w:p>
        </w:tc>
        <w:tc>
          <w:tcPr>
            <w:tcW w:w="1843"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rsidR="00211DBA" w:rsidRPr="00071B91" w:rsidRDefault="00211DBA" w:rsidP="001A7ED6">
            <w:pPr>
              <w:spacing w:after="0" w:line="240" w:lineRule="auto"/>
              <w:ind w:left="113" w:right="113"/>
              <w:jc w:val="center"/>
              <w:rPr>
                <w:rFonts w:eastAsia="Times New Roman" w:cs="Calibri"/>
                <w:b/>
                <w:bCs/>
                <w:sz w:val="18"/>
                <w:szCs w:val="18"/>
                <w:lang w:eastAsia="it-IT"/>
              </w:rPr>
            </w:pPr>
          </w:p>
        </w:tc>
        <w:tc>
          <w:tcPr>
            <w:tcW w:w="3969" w:type="dxa"/>
            <w:tcBorders>
              <w:top w:val="nil"/>
              <w:left w:val="single" w:sz="8" w:space="0" w:color="auto"/>
              <w:bottom w:val="single" w:sz="4" w:space="0" w:color="auto"/>
              <w:right w:val="single" w:sz="8" w:space="0" w:color="auto"/>
            </w:tcBorders>
            <w:vAlign w:val="center"/>
            <w:hideMark/>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Subappalto</w:t>
            </w:r>
          </w:p>
          <w:p w:rsidR="00211DBA" w:rsidRPr="00071B91" w:rsidRDefault="00211DBA" w:rsidP="001A7ED6">
            <w:pPr>
              <w:spacing w:after="0" w:line="240" w:lineRule="auto"/>
              <w:rPr>
                <w:rFonts w:eastAsia="Times New Roman" w:cs="Calibri"/>
                <w:sz w:val="18"/>
                <w:szCs w:val="18"/>
                <w:lang w:eastAsia="it-IT"/>
              </w:rPr>
            </w:pPr>
          </w:p>
        </w:tc>
        <w:tc>
          <w:tcPr>
            <w:tcW w:w="2835" w:type="dxa"/>
            <w:tcBorders>
              <w:top w:val="nil"/>
              <w:left w:val="single" w:sz="8" w:space="0" w:color="auto"/>
              <w:bottom w:val="single" w:sz="4" w:space="0" w:color="auto"/>
              <w:right w:val="single" w:sz="8" w:space="0" w:color="auto"/>
            </w:tcBorders>
            <w:vAlign w:val="center"/>
            <w:hideMark/>
          </w:tcPr>
          <w:p w:rsidR="00211DBA" w:rsidRPr="00071B91" w:rsidRDefault="00211DBA" w:rsidP="001A7ED6">
            <w:pPr>
              <w:spacing w:after="0" w:line="240" w:lineRule="auto"/>
              <w:ind w:firstLineChars="500" w:firstLine="900"/>
              <w:rPr>
                <w:rFonts w:eastAsia="Times New Roman" w:cs="Calibri"/>
                <w:sz w:val="18"/>
                <w:szCs w:val="18"/>
                <w:lang w:eastAsia="it-IT"/>
              </w:rPr>
            </w:pPr>
            <w:r w:rsidRPr="00071B91">
              <w:rPr>
                <w:rFonts w:eastAsia="Times New Roman" w:cs="Calibri"/>
                <w:sz w:val="18"/>
                <w:szCs w:val="18"/>
                <w:lang w:eastAsia="it-IT"/>
              </w:rPr>
              <w:t>Direttore Generale; Dirigenti, Funzionari e Dipendenti U.O.C Attività Tecniche e Gestione del Patrimonio; Direttore dei lavori;</w:t>
            </w:r>
          </w:p>
          <w:p w:rsidR="00211DBA" w:rsidRPr="00071B91" w:rsidRDefault="00211DBA" w:rsidP="001A7ED6">
            <w:pPr>
              <w:spacing w:after="0" w:line="240" w:lineRule="auto"/>
              <w:ind w:firstLineChars="500" w:firstLine="900"/>
              <w:rPr>
                <w:rFonts w:eastAsia="Times New Roman" w:cs="Calibri"/>
                <w:sz w:val="18"/>
                <w:szCs w:val="18"/>
                <w:lang w:eastAsia="it-IT"/>
              </w:rPr>
            </w:pPr>
          </w:p>
        </w:tc>
        <w:tc>
          <w:tcPr>
            <w:tcW w:w="4677" w:type="dxa"/>
            <w:tcBorders>
              <w:top w:val="nil"/>
              <w:left w:val="nil"/>
              <w:bottom w:val="single" w:sz="4" w:space="0" w:color="auto"/>
              <w:right w:val="nil"/>
            </w:tcBorders>
            <w:shd w:val="clear" w:color="auto" w:fill="auto"/>
            <w:vAlign w:val="center"/>
            <w:hideMark/>
          </w:tcPr>
          <w:p w:rsidR="00211DBA" w:rsidRDefault="00211DBA" w:rsidP="001A7ED6">
            <w:pPr>
              <w:spacing w:after="0" w:line="240" w:lineRule="auto"/>
              <w:rPr>
                <w:rFonts w:eastAsia="Times New Roman" w:cs="Calibri"/>
                <w:sz w:val="18"/>
                <w:szCs w:val="18"/>
                <w:lang w:eastAsia="it-IT"/>
              </w:rPr>
            </w:pPr>
            <w:r>
              <w:rPr>
                <w:rFonts w:eastAsia="Times New Roman" w:cs="Calibri"/>
                <w:sz w:val="18"/>
                <w:szCs w:val="18"/>
                <w:lang w:eastAsia="it-IT"/>
              </w:rPr>
              <w:t xml:space="preserve"> Alterazioneo omissione dei controlli al fine di favorire un sub appaltatore privo dei requisiti;</w:t>
            </w:r>
          </w:p>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Superamento in fase esecutiva della percentuale di subappalto autorizzata dalla Stazione</w:t>
            </w:r>
            <w:r>
              <w:rPr>
                <w:rFonts w:eastAsia="Times New Roman" w:cs="Calibri"/>
                <w:sz w:val="18"/>
                <w:szCs w:val="18"/>
                <w:lang w:eastAsia="it-IT"/>
              </w:rPr>
              <w:t xml:space="preserve"> </w:t>
            </w:r>
            <w:r w:rsidRPr="00071B91">
              <w:rPr>
                <w:rFonts w:eastAsia="Times New Roman" w:cs="Calibri"/>
                <w:sz w:val="18"/>
                <w:szCs w:val="18"/>
                <w:lang w:eastAsia="it-IT"/>
              </w:rPr>
              <w:t>Appaltante.</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211DBA" w:rsidRPr="00071B91"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RC</w:t>
            </w:r>
          </w:p>
        </w:tc>
      </w:tr>
      <w:tr w:rsidR="00211DBA" w:rsidRPr="00BE681E" w:rsidTr="00E30188">
        <w:trPr>
          <w:cantSplit/>
          <w:trHeight w:val="1134"/>
        </w:trPr>
        <w:tc>
          <w:tcPr>
            <w:tcW w:w="866" w:type="dxa"/>
            <w:vMerge w:val="restart"/>
            <w:tcBorders>
              <w:top w:val="single" w:sz="4" w:space="0" w:color="auto"/>
              <w:left w:val="single" w:sz="4" w:space="0" w:color="auto"/>
              <w:right w:val="single" w:sz="4" w:space="0" w:color="auto"/>
            </w:tcBorders>
            <w:shd w:val="clear" w:color="auto" w:fill="auto"/>
            <w:textDirection w:val="btLr"/>
            <w:vAlign w:val="center"/>
          </w:tcPr>
          <w:p w:rsidR="00211DBA" w:rsidRPr="00211DBA" w:rsidRDefault="00211DBA" w:rsidP="00211DBA">
            <w:pPr>
              <w:spacing w:after="0" w:line="240" w:lineRule="auto"/>
              <w:ind w:left="113" w:right="113"/>
              <w:jc w:val="center"/>
              <w:rPr>
                <w:rFonts w:eastAsia="Times New Roman" w:cs="Calibri"/>
                <w:b/>
                <w:bCs/>
                <w:sz w:val="24"/>
                <w:szCs w:val="24"/>
                <w:lang w:eastAsia="it-IT"/>
              </w:rPr>
            </w:pPr>
            <w:r w:rsidRPr="00211DBA">
              <w:rPr>
                <w:rFonts w:eastAsia="Times New Roman" w:cs="Calibri"/>
                <w:b/>
                <w:bCs/>
                <w:sz w:val="24"/>
                <w:szCs w:val="24"/>
                <w:lang w:eastAsia="it-IT"/>
              </w:rPr>
              <w:lastRenderedPageBreak/>
              <w:t>ATTIVITA’ TECNICHE E GESTIONE DEL PATRIMONIO</w:t>
            </w:r>
          </w:p>
          <w:p w:rsidR="00211DBA" w:rsidRPr="00211DBA" w:rsidRDefault="00211DBA" w:rsidP="00211DBA">
            <w:pPr>
              <w:spacing w:after="0" w:line="240" w:lineRule="auto"/>
              <w:ind w:left="113" w:right="113"/>
              <w:jc w:val="center"/>
              <w:rPr>
                <w:rFonts w:eastAsia="Times New Roman" w:cs="Calibri"/>
                <w:b/>
                <w:bCs/>
                <w:sz w:val="24"/>
                <w:szCs w:val="24"/>
                <w:lang w:eastAsia="it-IT"/>
              </w:rPr>
            </w:pPr>
          </w:p>
        </w:tc>
        <w:tc>
          <w:tcPr>
            <w:tcW w:w="1843" w:type="dxa"/>
            <w:vMerge/>
            <w:tcBorders>
              <w:top w:val="single" w:sz="4" w:space="0" w:color="auto"/>
              <w:left w:val="single" w:sz="4" w:space="0" w:color="auto"/>
              <w:right w:val="single" w:sz="8" w:space="0" w:color="auto"/>
            </w:tcBorders>
            <w:shd w:val="clear" w:color="auto" w:fill="auto"/>
            <w:vAlign w:val="center"/>
          </w:tcPr>
          <w:p w:rsidR="00211DBA" w:rsidRPr="00071B91" w:rsidRDefault="00211DBA" w:rsidP="001A7ED6">
            <w:pPr>
              <w:spacing w:after="0" w:line="240" w:lineRule="auto"/>
              <w:ind w:left="113" w:right="113"/>
              <w:jc w:val="center"/>
              <w:rPr>
                <w:rFonts w:eastAsia="Times New Roman" w:cs="Calibri"/>
                <w:b/>
                <w:bCs/>
                <w:sz w:val="18"/>
                <w:szCs w:val="18"/>
                <w:lang w:eastAsia="it-IT"/>
              </w:rPr>
            </w:pPr>
          </w:p>
        </w:tc>
        <w:tc>
          <w:tcPr>
            <w:tcW w:w="3969" w:type="dxa"/>
            <w:tcBorders>
              <w:top w:val="single" w:sz="4" w:space="0" w:color="auto"/>
              <w:left w:val="single" w:sz="8" w:space="0" w:color="auto"/>
              <w:bottom w:val="single" w:sz="8" w:space="0" w:color="000000"/>
              <w:right w:val="single" w:sz="4" w:space="0" w:color="auto"/>
            </w:tcBorders>
            <w:vAlign w:val="center"/>
          </w:tcPr>
          <w:p w:rsidR="00211DBA" w:rsidRDefault="00211DBA" w:rsidP="001A7ED6">
            <w:pPr>
              <w:spacing w:after="0" w:line="240" w:lineRule="auto"/>
              <w:rPr>
                <w:rFonts w:eastAsia="Times New Roman" w:cs="Calibri"/>
                <w:sz w:val="18"/>
                <w:szCs w:val="18"/>
                <w:lang w:eastAsia="it-IT"/>
              </w:rPr>
            </w:pPr>
          </w:p>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Varianti in corso di esecuzione del contratto</w:t>
            </w:r>
          </w:p>
          <w:p w:rsidR="00211DBA" w:rsidRDefault="00211DBA" w:rsidP="001A7ED6">
            <w:pPr>
              <w:spacing w:after="0" w:line="240" w:lineRule="auto"/>
              <w:rPr>
                <w:rFonts w:eastAsia="Times New Roman" w:cs="Calibri"/>
                <w:sz w:val="18"/>
                <w:szCs w:val="18"/>
                <w:lang w:eastAsia="it-IT"/>
              </w:rPr>
            </w:pPr>
          </w:p>
          <w:p w:rsidR="00211DBA" w:rsidRPr="00071B91" w:rsidRDefault="00211DBA" w:rsidP="001A7ED6">
            <w:pPr>
              <w:spacing w:after="0" w:line="240" w:lineRule="auto"/>
              <w:rPr>
                <w:rFonts w:eastAsia="Times New Roman" w:cs="Calibri"/>
                <w:sz w:val="18"/>
                <w:szCs w:val="18"/>
                <w:lang w:eastAsia="it-IT"/>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R.U.P.;Direttore dei lavori; Direttore Generale.</w:t>
            </w:r>
          </w:p>
        </w:tc>
        <w:tc>
          <w:tcPr>
            <w:tcW w:w="4677" w:type="dxa"/>
            <w:tcBorders>
              <w:top w:val="single" w:sz="4" w:space="0" w:color="auto"/>
              <w:left w:val="single" w:sz="4" w:space="0" w:color="auto"/>
              <w:bottom w:val="single" w:sz="8" w:space="0" w:color="000000"/>
              <w:right w:val="nil"/>
            </w:tcBorders>
            <w:shd w:val="clear" w:color="auto" w:fill="auto"/>
            <w:vAlign w:val="center"/>
          </w:tcPr>
          <w:p w:rsidR="00211DBA" w:rsidRPr="00204343" w:rsidRDefault="00211DBA" w:rsidP="001A7ED6">
            <w:pPr>
              <w:spacing w:after="0" w:line="240" w:lineRule="auto"/>
              <w:rPr>
                <w:rFonts w:eastAsia="Times New Roman" w:cs="Calibri"/>
                <w:sz w:val="18"/>
                <w:szCs w:val="18"/>
                <w:lang w:eastAsia="it-IT"/>
              </w:rPr>
            </w:pPr>
            <w:r w:rsidRPr="00204343">
              <w:rPr>
                <w:rFonts w:eastAsia="Times New Roman" w:cs="Calibri"/>
                <w:sz w:val="18"/>
                <w:szCs w:val="18"/>
                <w:lang w:eastAsia="it-IT"/>
              </w:rPr>
              <w:t>Ammissione di varianti, al di fuori delle tassative ipotesi previste ex lege, durante la fase esecutiva del contratto, al fine di consentire all’Appaltatore di recuperare lo sconto effettuato in sede di gara o di conseguire guadagni ulteriori.</w:t>
            </w:r>
          </w:p>
          <w:p w:rsidR="00211DBA" w:rsidRPr="00071B91" w:rsidRDefault="00211DBA" w:rsidP="001A7ED6">
            <w:pPr>
              <w:spacing w:after="0" w:line="240" w:lineRule="auto"/>
              <w:rPr>
                <w:rFonts w:eastAsia="Times New Roman" w:cs="Calibri"/>
                <w:sz w:val="18"/>
                <w:szCs w:val="18"/>
                <w:lang w:eastAsia="it-IT"/>
              </w:rPr>
            </w:pPr>
          </w:p>
        </w:tc>
        <w:tc>
          <w:tcPr>
            <w:tcW w:w="851" w:type="dxa"/>
            <w:tcBorders>
              <w:top w:val="single" w:sz="4" w:space="0" w:color="auto"/>
              <w:left w:val="single" w:sz="8" w:space="0" w:color="auto"/>
              <w:bottom w:val="single" w:sz="8" w:space="0" w:color="000000"/>
              <w:right w:val="single" w:sz="4" w:space="0" w:color="auto"/>
            </w:tcBorders>
            <w:shd w:val="clear" w:color="auto" w:fill="auto"/>
            <w:vAlign w:val="center"/>
          </w:tcPr>
          <w:p w:rsidR="00211DBA" w:rsidRPr="00071B91"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211DBA" w:rsidRPr="00204343" w:rsidTr="00E30188">
        <w:trPr>
          <w:trHeight w:val="972"/>
        </w:trPr>
        <w:tc>
          <w:tcPr>
            <w:tcW w:w="866" w:type="dxa"/>
            <w:vMerge/>
            <w:tcBorders>
              <w:left w:val="single" w:sz="4" w:space="0" w:color="auto"/>
              <w:right w:val="single" w:sz="4" w:space="0" w:color="auto"/>
            </w:tcBorders>
            <w:shd w:val="clear" w:color="auto" w:fill="auto"/>
            <w:vAlign w:val="center"/>
            <w:hideMark/>
          </w:tcPr>
          <w:p w:rsidR="00211DBA" w:rsidRPr="00071B91" w:rsidRDefault="00211DBA" w:rsidP="001A7ED6">
            <w:pPr>
              <w:spacing w:after="0" w:line="240" w:lineRule="auto"/>
              <w:rPr>
                <w:rFonts w:eastAsia="Times New Roman" w:cs="Calibri"/>
                <w:b/>
                <w:bCs/>
                <w:sz w:val="18"/>
                <w:szCs w:val="18"/>
                <w:lang w:eastAsia="it-IT"/>
              </w:rPr>
            </w:pPr>
          </w:p>
        </w:tc>
        <w:tc>
          <w:tcPr>
            <w:tcW w:w="1843" w:type="dxa"/>
            <w:vMerge w:val="restart"/>
            <w:tcBorders>
              <w:left w:val="single" w:sz="4" w:space="0" w:color="auto"/>
              <w:right w:val="single" w:sz="8" w:space="0" w:color="auto"/>
            </w:tcBorders>
            <w:shd w:val="clear" w:color="auto" w:fill="auto"/>
            <w:textDirection w:val="btLr"/>
            <w:vAlign w:val="center"/>
            <w:hideMark/>
          </w:tcPr>
          <w:p w:rsidR="00211DBA" w:rsidRDefault="00211DBA" w:rsidP="001A7ED6">
            <w:pPr>
              <w:spacing w:after="0" w:line="240" w:lineRule="auto"/>
              <w:ind w:left="113" w:right="113"/>
              <w:jc w:val="center"/>
              <w:rPr>
                <w:rFonts w:eastAsia="Times New Roman" w:cs="Calibri"/>
                <w:b/>
                <w:bCs/>
                <w:sz w:val="18"/>
                <w:szCs w:val="18"/>
                <w:lang w:eastAsia="it-IT"/>
              </w:rPr>
            </w:pPr>
            <w:r>
              <w:rPr>
                <w:rFonts w:eastAsia="Times New Roman" w:cs="Calibri"/>
                <w:b/>
                <w:bCs/>
                <w:sz w:val="18"/>
                <w:szCs w:val="18"/>
                <w:lang w:eastAsia="it-IT"/>
              </w:rPr>
              <w:t>RENDICONTAZIONE DEL CONTRATTO</w:t>
            </w:r>
          </w:p>
          <w:p w:rsidR="00211DBA" w:rsidRPr="00071B91" w:rsidRDefault="00211DBA" w:rsidP="001A7ED6">
            <w:pPr>
              <w:spacing w:after="0" w:line="240" w:lineRule="auto"/>
              <w:ind w:left="113" w:right="113"/>
              <w:jc w:val="center"/>
              <w:rPr>
                <w:rFonts w:eastAsia="Times New Roman" w:cs="Calibri"/>
                <w:b/>
                <w:bCs/>
                <w:sz w:val="18"/>
                <w:szCs w:val="18"/>
                <w:lang w:eastAsia="it-IT"/>
              </w:rPr>
            </w:pPr>
          </w:p>
        </w:tc>
        <w:tc>
          <w:tcPr>
            <w:tcW w:w="3969" w:type="dxa"/>
            <w:tcBorders>
              <w:top w:val="nil"/>
              <w:left w:val="single" w:sz="8" w:space="0" w:color="auto"/>
              <w:bottom w:val="single" w:sz="8" w:space="0" w:color="000000"/>
              <w:right w:val="single" w:sz="4" w:space="0" w:color="auto"/>
            </w:tcBorders>
            <w:vAlign w:val="center"/>
            <w:hideMark/>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Nomina del collaudatore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RUP, Direzione Aziendale</w:t>
            </w:r>
          </w:p>
        </w:tc>
        <w:tc>
          <w:tcPr>
            <w:tcW w:w="4677" w:type="dxa"/>
            <w:tcBorders>
              <w:top w:val="nil"/>
              <w:left w:val="single" w:sz="4" w:space="0" w:color="auto"/>
              <w:bottom w:val="single" w:sz="8" w:space="0" w:color="000000"/>
              <w:right w:val="nil"/>
            </w:tcBorders>
            <w:shd w:val="clear" w:color="auto" w:fill="auto"/>
            <w:vAlign w:val="center"/>
          </w:tcPr>
          <w:p w:rsidR="00211DBA" w:rsidRPr="00071B91" w:rsidRDefault="00211DBA" w:rsidP="001A7ED6">
            <w:pPr>
              <w:spacing w:after="0" w:line="240" w:lineRule="auto"/>
              <w:rPr>
                <w:rFonts w:eastAsia="Times New Roman" w:cs="Calibri"/>
                <w:sz w:val="18"/>
                <w:szCs w:val="18"/>
                <w:lang w:eastAsia="it-IT"/>
              </w:rPr>
            </w:pPr>
            <w:r w:rsidRPr="00025E44">
              <w:rPr>
                <w:rFonts w:eastAsia="Times New Roman" w:cs="Calibri"/>
                <w:sz w:val="16"/>
                <w:szCs w:val="16"/>
                <w:lang w:eastAsia="it-IT"/>
              </w:rPr>
              <w:t>Attribuzione dell’incarico di collaudo a soggetti compiacenti per</w:t>
            </w:r>
            <w:r>
              <w:rPr>
                <w:rFonts w:eastAsia="Times New Roman" w:cs="Calibri"/>
                <w:sz w:val="16"/>
                <w:szCs w:val="16"/>
                <w:lang w:eastAsia="it-IT"/>
              </w:rPr>
              <w:t xml:space="preserve"> </w:t>
            </w:r>
            <w:r w:rsidRPr="00025E44">
              <w:rPr>
                <w:rFonts w:eastAsia="Times New Roman" w:cs="Calibri"/>
                <w:sz w:val="16"/>
                <w:szCs w:val="16"/>
                <w:lang w:eastAsia="it-IT"/>
              </w:rPr>
              <w:t>ottenere il certificato di collaudo pur in assenza dei requisiti</w:t>
            </w:r>
          </w:p>
        </w:tc>
        <w:tc>
          <w:tcPr>
            <w:tcW w:w="851" w:type="dxa"/>
            <w:tcBorders>
              <w:top w:val="nil"/>
              <w:left w:val="single" w:sz="8" w:space="0" w:color="auto"/>
              <w:bottom w:val="single" w:sz="8" w:space="0" w:color="000000"/>
              <w:right w:val="single" w:sz="4" w:space="0" w:color="auto"/>
            </w:tcBorders>
            <w:shd w:val="clear" w:color="auto" w:fill="auto"/>
            <w:vAlign w:val="center"/>
          </w:tcPr>
          <w:p w:rsidR="00211DBA" w:rsidRPr="00071B91"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RB</w:t>
            </w:r>
          </w:p>
        </w:tc>
      </w:tr>
      <w:tr w:rsidR="00211DBA" w:rsidRPr="00BE681E" w:rsidTr="00E30188">
        <w:trPr>
          <w:trHeight w:val="1397"/>
        </w:trPr>
        <w:tc>
          <w:tcPr>
            <w:tcW w:w="866" w:type="dxa"/>
            <w:vMerge/>
            <w:tcBorders>
              <w:left w:val="single" w:sz="4" w:space="0" w:color="auto"/>
              <w:bottom w:val="single" w:sz="4" w:space="0" w:color="auto"/>
              <w:right w:val="single" w:sz="4" w:space="0" w:color="auto"/>
            </w:tcBorders>
            <w:shd w:val="clear" w:color="auto" w:fill="auto"/>
            <w:vAlign w:val="center"/>
          </w:tcPr>
          <w:p w:rsidR="00211DBA" w:rsidRPr="00071B91" w:rsidRDefault="00211DBA" w:rsidP="001A7ED6">
            <w:pPr>
              <w:spacing w:after="0" w:line="240" w:lineRule="auto"/>
              <w:rPr>
                <w:rFonts w:eastAsia="Times New Roman" w:cs="Calibri"/>
                <w:b/>
                <w:bCs/>
                <w:sz w:val="18"/>
                <w:szCs w:val="18"/>
                <w:lang w:eastAsia="it-IT"/>
              </w:rPr>
            </w:pPr>
          </w:p>
        </w:tc>
        <w:tc>
          <w:tcPr>
            <w:tcW w:w="1843" w:type="dxa"/>
            <w:vMerge/>
            <w:tcBorders>
              <w:left w:val="single" w:sz="4" w:space="0" w:color="auto"/>
              <w:bottom w:val="single" w:sz="4" w:space="0" w:color="auto"/>
              <w:right w:val="single" w:sz="8" w:space="0" w:color="auto"/>
            </w:tcBorders>
            <w:shd w:val="clear" w:color="auto" w:fill="auto"/>
            <w:vAlign w:val="center"/>
            <w:hideMark/>
          </w:tcPr>
          <w:p w:rsidR="00211DBA" w:rsidRPr="00071B91" w:rsidRDefault="00211DBA" w:rsidP="001A7ED6">
            <w:pPr>
              <w:spacing w:after="0" w:line="240" w:lineRule="auto"/>
              <w:jc w:val="center"/>
              <w:rPr>
                <w:rFonts w:eastAsia="Times New Roman" w:cs="Calibri"/>
                <w:b/>
                <w:bCs/>
                <w:sz w:val="18"/>
                <w:szCs w:val="18"/>
                <w:lang w:eastAsia="it-IT"/>
              </w:rPr>
            </w:pPr>
          </w:p>
        </w:tc>
        <w:tc>
          <w:tcPr>
            <w:tcW w:w="396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Collaudo;</w:t>
            </w:r>
          </w:p>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Certificazione di Regolare Esecuzione del Lavoro.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Collaudatore; Direttore dei Lavori</w:t>
            </w:r>
          </w:p>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 </w:t>
            </w:r>
          </w:p>
        </w:tc>
        <w:tc>
          <w:tcPr>
            <w:tcW w:w="4677" w:type="dxa"/>
            <w:tcBorders>
              <w:top w:val="nil"/>
              <w:left w:val="single" w:sz="4" w:space="0" w:color="auto"/>
              <w:bottom w:val="single" w:sz="4" w:space="0" w:color="auto"/>
              <w:right w:val="nil"/>
            </w:tcBorders>
            <w:shd w:val="clear" w:color="auto" w:fill="auto"/>
            <w:vAlign w:val="center"/>
            <w:hideMark/>
          </w:tcPr>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Rilascio del certificato di regolare esecuzione in cambio di vantaggi economici</w:t>
            </w:r>
          </w:p>
          <w:p w:rsidR="00211DBA" w:rsidRPr="00071B91" w:rsidRDefault="00211DBA" w:rsidP="001A7ED6">
            <w:pPr>
              <w:spacing w:after="0" w:line="240" w:lineRule="auto"/>
              <w:rPr>
                <w:rFonts w:eastAsia="Times New Roman" w:cs="Calibri"/>
                <w:sz w:val="18"/>
                <w:szCs w:val="18"/>
                <w:lang w:eastAsia="it-IT"/>
              </w:rPr>
            </w:pPr>
            <w:r w:rsidRPr="00071B91">
              <w:rPr>
                <w:rFonts w:eastAsia="Times New Roman" w:cs="Calibri"/>
                <w:sz w:val="18"/>
                <w:szCs w:val="18"/>
                <w:lang w:eastAsia="it-IT"/>
              </w:rPr>
              <w:t>Rilascio del certificato di regolare esecuzione in cambio di vantaggi economici Mancata denuncia di difformità e vizi dell’opera</w:t>
            </w:r>
          </w:p>
        </w:tc>
        <w:tc>
          <w:tcPr>
            <w:tcW w:w="851" w:type="dxa"/>
            <w:tcBorders>
              <w:top w:val="nil"/>
              <w:left w:val="single" w:sz="8" w:space="0" w:color="auto"/>
              <w:bottom w:val="single" w:sz="4" w:space="0" w:color="auto"/>
              <w:right w:val="single" w:sz="4" w:space="0" w:color="auto"/>
            </w:tcBorders>
            <w:shd w:val="clear" w:color="auto" w:fill="auto"/>
            <w:vAlign w:val="center"/>
            <w:hideMark/>
          </w:tcPr>
          <w:p w:rsidR="00211DBA" w:rsidRPr="00071B91" w:rsidRDefault="00211DBA"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p w:rsidR="00211DBA" w:rsidRPr="00071B91" w:rsidRDefault="00211DBA" w:rsidP="00612115">
            <w:pPr>
              <w:spacing w:after="0" w:line="240" w:lineRule="auto"/>
              <w:jc w:val="center"/>
              <w:rPr>
                <w:rFonts w:eastAsia="Times New Roman" w:cs="Calibri"/>
                <w:sz w:val="18"/>
                <w:szCs w:val="18"/>
                <w:lang w:eastAsia="it-IT"/>
              </w:rPr>
            </w:pPr>
          </w:p>
        </w:tc>
      </w:tr>
      <w:tr w:rsidR="00602D2F" w:rsidRPr="00BE681E" w:rsidTr="00602D2F">
        <w:trPr>
          <w:trHeight w:val="48"/>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02D2F" w:rsidRPr="00602D2F" w:rsidRDefault="00602D2F" w:rsidP="00602D2F">
            <w:pPr>
              <w:spacing w:after="0" w:line="240" w:lineRule="auto"/>
              <w:ind w:left="113" w:right="113"/>
              <w:jc w:val="center"/>
              <w:rPr>
                <w:rFonts w:eastAsia="Times New Roman" w:cs="Calibri"/>
                <w:b/>
                <w:bCs/>
                <w:sz w:val="20"/>
                <w:szCs w:val="20"/>
                <w:lang w:eastAsia="it-IT"/>
              </w:rPr>
            </w:pPr>
            <w:r w:rsidRPr="00602D2F">
              <w:rPr>
                <w:rFonts w:eastAsia="Times New Roman" w:cs="Calibri"/>
                <w:b/>
                <w:bCs/>
                <w:sz w:val="20"/>
                <w:szCs w:val="20"/>
                <w:lang w:eastAsia="it-IT"/>
              </w:rPr>
              <w:t>ASSISTENZA FARMACEUTICA E GOVERNO CLINICO DEL FARMACO E DEI DISPOSITIVI MEDICI</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Percorso di selezione beni sanitari</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Presidenti commissioni e Dirigente Responsabile Farmacia Ospedaliera</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Favorire la selezione e l’uso di specifici prodotti sulla base di ricompense e sollecitazioni esterne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071B91" w:rsidRDefault="00602D2F"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RC</w:t>
            </w:r>
          </w:p>
        </w:tc>
      </w:tr>
      <w:tr w:rsidR="00602D2F" w:rsidRPr="00BE681E" w:rsidTr="00612115">
        <w:trPr>
          <w:trHeight w:val="264"/>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jc w:val="center"/>
              <w:rPr>
                <w:rFonts w:eastAsia="Times New Roman" w:cs="Calibri"/>
                <w:b/>
                <w:bCs/>
                <w:sz w:val="18"/>
                <w:szCs w:val="18"/>
                <w:lang w:eastAsia="it-IT"/>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Rapporto con i fornitori</w:t>
            </w:r>
          </w:p>
        </w:tc>
        <w:tc>
          <w:tcPr>
            <w:tcW w:w="2835"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Direttore del Dipartimento; Farmacisti Ospedaliei;;Dirigenti medici</w:t>
            </w:r>
          </w:p>
        </w:tc>
        <w:tc>
          <w:tcPr>
            <w:tcW w:w="4677" w:type="dxa"/>
            <w:tcBorders>
              <w:top w:val="single" w:sz="4" w:space="0" w:color="auto"/>
              <w:left w:val="nil"/>
              <w:bottom w:val="single" w:sz="4" w:space="0" w:color="auto"/>
              <w:right w:val="single" w:sz="8"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Favorire la selezione e l’uso di specifici prodotti sulla base di ricompense e sollecitazioni esterne</w:t>
            </w:r>
          </w:p>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Favorire/incentivare l’uso di specifici prodotti sulla base di ricompense e sollecitazioni esterne</w:t>
            </w:r>
          </w:p>
        </w:tc>
        <w:tc>
          <w:tcPr>
            <w:tcW w:w="851" w:type="dxa"/>
            <w:tcBorders>
              <w:top w:val="single" w:sz="4" w:space="0" w:color="auto"/>
              <w:left w:val="nil"/>
              <w:bottom w:val="single" w:sz="8" w:space="0" w:color="auto"/>
              <w:right w:val="single" w:sz="4" w:space="0" w:color="auto"/>
            </w:tcBorders>
            <w:shd w:val="clear" w:color="auto" w:fill="auto"/>
            <w:vAlign w:val="center"/>
            <w:hideMark/>
          </w:tcPr>
          <w:p w:rsidR="00602D2F" w:rsidRPr="00071B91" w:rsidRDefault="00602D2F"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RC</w:t>
            </w:r>
          </w:p>
        </w:tc>
      </w:tr>
      <w:tr w:rsidR="00602D2F" w:rsidRPr="00BE681E" w:rsidTr="00612115">
        <w:trPr>
          <w:trHeight w:val="264"/>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b/>
                <w:bCs/>
                <w:sz w:val="18"/>
                <w:szCs w:val="18"/>
                <w:lang w:eastAsia="it-IT"/>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Controllo attività prescrittiva</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Medici di Medicina Generale e Pediatri di libera scelta: Dirigente Responsabile Servizio Farmaceutico Territoriale</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Favorire la selezione e l’uso di specifici prodotti sulla base di ricompense e sollecitazioni esterne</w:t>
            </w:r>
          </w:p>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Favorire/incentivare l’uso di specifici prodotti sulla base di ricompense e sollecitazioni esterne</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602D2F" w:rsidRPr="00071B91" w:rsidRDefault="00602D2F"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RC</w:t>
            </w:r>
          </w:p>
        </w:tc>
      </w:tr>
      <w:tr w:rsidR="00602D2F" w:rsidRPr="00BE681E" w:rsidTr="00612115">
        <w:trPr>
          <w:trHeight w:val="1099"/>
        </w:trPr>
        <w:tc>
          <w:tcPr>
            <w:tcW w:w="8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b/>
                <w:bCs/>
                <w:sz w:val="18"/>
                <w:szCs w:val="18"/>
                <w:lang w:eastAsia="it-IT"/>
              </w:rPr>
            </w:pP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 xml:space="preserve">Vigilanza, ispezioni e controlli a </w:t>
            </w:r>
            <w:r w:rsidRPr="00602D2F">
              <w:rPr>
                <w:rFonts w:eastAsia="Times New Roman" w:cs="Calibri"/>
                <w:sz w:val="18"/>
                <w:szCs w:val="18"/>
                <w:u w:val="single"/>
                <w:lang w:eastAsia="it-IT"/>
              </w:rPr>
              <w:t>strutture aziendali interne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Direttore del Dipartimento / Dirigenti</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Mancata rotazione del personale di vigilanza. Omissione controlli. Ritardati controlli; falsificazione della reportistica assenza di procedure; assenza di tracciabilità di quanto rilevato nel corso delle ispezioni</w:t>
            </w:r>
          </w:p>
          <w:p w:rsidR="00602D2F" w:rsidRPr="00602D2F" w:rsidRDefault="00602D2F" w:rsidP="001A7ED6">
            <w:pPr>
              <w:spacing w:after="0" w:line="240" w:lineRule="auto"/>
              <w:rPr>
                <w:rFonts w:eastAsia="Times New Roman" w:cs="Calibri"/>
                <w:sz w:val="18"/>
                <w:szCs w:val="18"/>
                <w:lang w:eastAsia="it-IT"/>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071B91" w:rsidRDefault="00602D2F" w:rsidP="00612115">
            <w:pPr>
              <w:spacing w:after="0" w:line="240" w:lineRule="auto"/>
              <w:jc w:val="center"/>
              <w:rPr>
                <w:rFonts w:eastAsia="Times New Roman" w:cs="Calibri"/>
                <w:sz w:val="18"/>
                <w:szCs w:val="18"/>
                <w:lang w:eastAsia="it-IT"/>
              </w:rPr>
            </w:pPr>
            <w:r>
              <w:rPr>
                <w:rFonts w:eastAsia="Times New Roman" w:cs="Calibri"/>
                <w:sz w:val="18"/>
                <w:szCs w:val="18"/>
                <w:lang w:eastAsia="it-IT"/>
              </w:rPr>
              <w:t>RM</w:t>
            </w:r>
          </w:p>
        </w:tc>
      </w:tr>
      <w:tr w:rsidR="00602D2F" w:rsidRPr="00BE681E" w:rsidTr="00612115">
        <w:trPr>
          <w:trHeight w:val="1201"/>
        </w:trPr>
        <w:tc>
          <w:tcPr>
            <w:tcW w:w="866"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602D2F" w:rsidRPr="00211DBA" w:rsidRDefault="00602D2F" w:rsidP="00211DBA">
            <w:pPr>
              <w:spacing w:after="0" w:line="240" w:lineRule="auto"/>
              <w:ind w:left="113" w:right="113"/>
              <w:jc w:val="center"/>
              <w:rPr>
                <w:rFonts w:eastAsia="Times New Roman" w:cs="Calibri"/>
                <w:b/>
                <w:bCs/>
                <w:color w:val="7030A0"/>
                <w:sz w:val="20"/>
                <w:szCs w:val="20"/>
                <w:lang w:eastAsia="it-IT"/>
              </w:rPr>
            </w:pPr>
            <w:r w:rsidRPr="00211DBA">
              <w:rPr>
                <w:rFonts w:eastAsia="Times New Roman" w:cs="Calibri"/>
                <w:b/>
                <w:bCs/>
                <w:sz w:val="20"/>
                <w:szCs w:val="20"/>
                <w:lang w:eastAsia="it-IT"/>
              </w:rPr>
              <w:lastRenderedPageBreak/>
              <w:t>ASSISTENZA FARMACEUTICA E GOVERNO CLINICO DEL FARMACO E DEI DISPOSITIVI MEDICI</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602D2F">
            <w:pPr>
              <w:spacing w:after="0" w:line="240" w:lineRule="auto"/>
              <w:rPr>
                <w:rFonts w:eastAsia="Times New Roman" w:cs="Calibri"/>
                <w:sz w:val="18"/>
                <w:szCs w:val="18"/>
                <w:lang w:eastAsia="it-IT"/>
              </w:rPr>
            </w:pPr>
            <w:r w:rsidRPr="00602D2F">
              <w:rPr>
                <w:rFonts w:eastAsia="Times New Roman" w:cs="Calibri"/>
                <w:sz w:val="18"/>
                <w:szCs w:val="18"/>
                <w:lang w:eastAsia="it-IT"/>
              </w:rPr>
              <w:t>Vigilanza, ispezioni e controlli a Ispezioni esterne a farmacie</w:t>
            </w:r>
          </w:p>
        </w:tc>
        <w:tc>
          <w:tcPr>
            <w:tcW w:w="2835" w:type="dxa"/>
            <w:tcBorders>
              <w:top w:val="single" w:sz="4" w:space="0" w:color="auto"/>
              <w:left w:val="single" w:sz="4" w:space="0" w:color="auto"/>
              <w:bottom w:val="single" w:sz="8" w:space="0" w:color="000000"/>
              <w:right w:val="single" w:sz="8" w:space="0" w:color="auto"/>
            </w:tcBorders>
            <w:vAlign w:val="center"/>
            <w:hideMark/>
          </w:tcPr>
          <w:p w:rsidR="00602D2F" w:rsidRPr="00602D2F" w:rsidRDefault="00602D2F" w:rsidP="001A7ED6">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Direttore del Dipartimento / Dirigenti</w:t>
            </w:r>
          </w:p>
          <w:p w:rsidR="00602D2F" w:rsidRPr="00602D2F" w:rsidRDefault="00602D2F" w:rsidP="001A7ED6">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Responsabile, dirigenti e dipendenti del Servizio farmaceutico Territoriale</w:t>
            </w:r>
          </w:p>
        </w:tc>
        <w:tc>
          <w:tcPr>
            <w:tcW w:w="4677" w:type="dxa"/>
            <w:tcBorders>
              <w:top w:val="single" w:sz="4" w:space="0" w:color="auto"/>
              <w:left w:val="nil"/>
              <w:bottom w:val="single" w:sz="4" w:space="0" w:color="auto"/>
              <w:right w:val="nil"/>
            </w:tcBorders>
            <w:shd w:val="clear" w:color="auto" w:fill="auto"/>
          </w:tcPr>
          <w:p w:rsidR="00602D2F" w:rsidRPr="00602D2F" w:rsidRDefault="00602D2F" w:rsidP="001A7ED6">
            <w:r w:rsidRPr="00602D2F">
              <w:rPr>
                <w:rFonts w:eastAsia="Times New Roman" w:cs="Calibri"/>
                <w:sz w:val="18"/>
                <w:szCs w:val="18"/>
                <w:lang w:eastAsia="it-IT"/>
              </w:rPr>
              <w:t>Mancata rotazione del personale di vigilanza. Omissione controlli. Ritardati controlli; falsificazione della reportistica assenza di procedure; assenza di tracciabilità di quanto rilevato nel corso delle ispezioni</w:t>
            </w:r>
          </w:p>
        </w:tc>
        <w:tc>
          <w:tcPr>
            <w:tcW w:w="85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02D2F" w:rsidRPr="00602D2F" w:rsidRDefault="00602D2F" w:rsidP="00612115">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RM</w:t>
            </w:r>
          </w:p>
        </w:tc>
      </w:tr>
      <w:tr w:rsidR="00602D2F" w:rsidRPr="001945BD" w:rsidTr="00602D2F">
        <w:trPr>
          <w:trHeight w:val="1066"/>
        </w:trPr>
        <w:tc>
          <w:tcPr>
            <w:tcW w:w="866" w:type="dxa"/>
            <w:vMerge/>
            <w:tcBorders>
              <w:left w:val="single" w:sz="4" w:space="0" w:color="auto"/>
              <w:right w:val="single" w:sz="4" w:space="0" w:color="auto"/>
            </w:tcBorders>
            <w:shd w:val="clear" w:color="auto" w:fill="auto"/>
            <w:vAlign w:val="center"/>
            <w:hideMark/>
          </w:tcPr>
          <w:p w:rsidR="00602D2F" w:rsidRPr="00071B91" w:rsidRDefault="00602D2F" w:rsidP="001A7ED6">
            <w:pPr>
              <w:spacing w:after="0" w:line="240" w:lineRule="auto"/>
              <w:rPr>
                <w:rFonts w:eastAsia="Times New Roman" w:cs="Calibri"/>
                <w:b/>
                <w:bCs/>
                <w:color w:val="7030A0"/>
                <w:sz w:val="18"/>
                <w:szCs w:val="18"/>
                <w:lang w:eastAsia="it-IT"/>
              </w:rPr>
            </w:pPr>
          </w:p>
        </w:tc>
        <w:tc>
          <w:tcPr>
            <w:tcW w:w="58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602D2F">
            <w:pPr>
              <w:spacing w:after="0" w:line="240" w:lineRule="auto"/>
              <w:rPr>
                <w:rFonts w:eastAsia="Times New Roman" w:cs="Calibri"/>
                <w:sz w:val="18"/>
                <w:szCs w:val="18"/>
                <w:lang w:eastAsia="it-IT"/>
              </w:rPr>
            </w:pPr>
            <w:r w:rsidRPr="00602D2F">
              <w:rPr>
                <w:rFonts w:eastAsia="Times New Roman" w:cs="Calibri"/>
                <w:sz w:val="18"/>
                <w:szCs w:val="18"/>
                <w:lang w:eastAsia="it-IT"/>
              </w:rPr>
              <w:t>Liquidazione ricette SSN e ricette/buoni spesa per assistenza integrativa a farmacie convenzionate, parafarmacie ed esercizi commerciali</w:t>
            </w:r>
          </w:p>
          <w:p w:rsidR="00602D2F" w:rsidRPr="00602D2F" w:rsidRDefault="00602D2F" w:rsidP="00602D2F">
            <w:pPr>
              <w:spacing w:after="0" w:line="240" w:lineRule="auto"/>
              <w:rPr>
                <w:rFonts w:eastAsia="Times New Roman" w:cs="Calibri"/>
                <w:sz w:val="18"/>
                <w:szCs w:val="18"/>
                <w:lang w:eastAsia="it-IT"/>
              </w:rPr>
            </w:pPr>
          </w:p>
          <w:p w:rsidR="00602D2F" w:rsidRPr="00602D2F" w:rsidRDefault="00602D2F" w:rsidP="00602D2F">
            <w:pPr>
              <w:spacing w:after="0" w:line="240" w:lineRule="auto"/>
              <w:rPr>
                <w:rFonts w:eastAsia="Times New Roman" w:cs="Calibri"/>
                <w:sz w:val="18"/>
                <w:szCs w:val="18"/>
                <w:lang w:eastAsia="it-IT"/>
              </w:rPr>
            </w:pPr>
            <w:r w:rsidRPr="00602D2F">
              <w:rPr>
                <w:rFonts w:eastAsia="Times New Roman" w:cs="Calibri"/>
                <w:sz w:val="18"/>
                <w:szCs w:val="18"/>
                <w:lang w:eastAsia="it-IT"/>
              </w:rPr>
              <w:t>Liquidazione fatture OLT</w:t>
            </w:r>
          </w:p>
        </w:tc>
        <w:tc>
          <w:tcPr>
            <w:tcW w:w="2835" w:type="dxa"/>
            <w:tcBorders>
              <w:top w:val="nil"/>
              <w:left w:val="single" w:sz="4" w:space="0" w:color="auto"/>
              <w:bottom w:val="nil"/>
              <w:right w:val="single" w:sz="4" w:space="0" w:color="auto"/>
            </w:tcBorders>
            <w:vAlign w:val="center"/>
            <w:hideMark/>
          </w:tcPr>
          <w:p w:rsidR="00602D2F" w:rsidRPr="00602D2F" w:rsidRDefault="00602D2F" w:rsidP="001A7ED6">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Responsabile, dirigenti e dipendenti del Servizio farmaceutico Territoriale</w:t>
            </w:r>
          </w:p>
          <w:p w:rsidR="00602D2F" w:rsidRPr="00602D2F" w:rsidRDefault="00602D2F" w:rsidP="001A7ED6">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Servizio Farmaceutico Territoriale</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 Omessi controlli o controlli parziali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612115">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RM</w:t>
            </w:r>
          </w:p>
        </w:tc>
      </w:tr>
      <w:tr w:rsidR="00602D2F" w:rsidRPr="000B41BB" w:rsidTr="00602D2F">
        <w:trPr>
          <w:trHeight w:val="264"/>
        </w:trPr>
        <w:tc>
          <w:tcPr>
            <w:tcW w:w="866" w:type="dxa"/>
            <w:tcBorders>
              <w:left w:val="single" w:sz="4" w:space="0" w:color="auto"/>
              <w:bottom w:val="single" w:sz="4" w:space="0" w:color="auto"/>
              <w:right w:val="single" w:sz="4" w:space="0" w:color="auto"/>
            </w:tcBorders>
            <w:shd w:val="clear" w:color="auto" w:fill="auto"/>
            <w:vAlign w:val="center"/>
          </w:tcPr>
          <w:p w:rsidR="00602D2F" w:rsidRPr="00071B91" w:rsidRDefault="00602D2F" w:rsidP="001A7ED6">
            <w:pPr>
              <w:spacing w:after="0" w:line="240" w:lineRule="auto"/>
              <w:rPr>
                <w:rFonts w:eastAsia="Times New Roman" w:cs="Calibri"/>
                <w:b/>
                <w:bCs/>
                <w:color w:val="7030A0"/>
                <w:sz w:val="18"/>
                <w:szCs w:val="18"/>
                <w:lang w:eastAsia="it-IT"/>
              </w:rPr>
            </w:pPr>
          </w:p>
        </w:tc>
        <w:tc>
          <w:tcPr>
            <w:tcW w:w="581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p>
        </w:tc>
        <w:tc>
          <w:tcPr>
            <w:tcW w:w="2835" w:type="dxa"/>
            <w:tcBorders>
              <w:top w:val="nil"/>
              <w:left w:val="single" w:sz="4" w:space="0" w:color="auto"/>
              <w:bottom w:val="single" w:sz="8" w:space="0" w:color="auto"/>
              <w:right w:val="single" w:sz="8" w:space="0" w:color="auto"/>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Servizio Farmaceutico Territoriale</w:t>
            </w:r>
          </w:p>
        </w:tc>
        <w:tc>
          <w:tcPr>
            <w:tcW w:w="4677" w:type="dxa"/>
            <w:tcBorders>
              <w:top w:val="single" w:sz="4" w:space="0" w:color="auto"/>
              <w:left w:val="nil"/>
              <w:bottom w:val="single" w:sz="8" w:space="0" w:color="auto"/>
              <w:right w:val="nil"/>
            </w:tcBorders>
            <w:shd w:val="clear" w:color="auto" w:fill="auto"/>
            <w:vAlign w:val="center"/>
          </w:tcPr>
          <w:p w:rsidR="00602D2F" w:rsidRPr="00602D2F" w:rsidRDefault="00602D2F" w:rsidP="001A7ED6">
            <w:pPr>
              <w:spacing w:after="0" w:line="240" w:lineRule="auto"/>
              <w:rPr>
                <w:rFonts w:eastAsia="Times New Roman" w:cs="Calibri"/>
                <w:sz w:val="18"/>
                <w:szCs w:val="18"/>
                <w:lang w:eastAsia="it-IT"/>
              </w:rPr>
            </w:pPr>
            <w:r w:rsidRPr="00602D2F">
              <w:rPr>
                <w:rFonts w:eastAsia="Times New Roman" w:cs="Calibri"/>
                <w:sz w:val="18"/>
                <w:szCs w:val="18"/>
                <w:lang w:eastAsia="it-IT"/>
              </w:rPr>
              <w:t>Omessi controlli o controlli parziali</w:t>
            </w:r>
          </w:p>
        </w:tc>
        <w:tc>
          <w:tcPr>
            <w:tcW w:w="851" w:type="dxa"/>
            <w:tcBorders>
              <w:top w:val="single" w:sz="4" w:space="0" w:color="auto"/>
              <w:left w:val="single" w:sz="8" w:space="0" w:color="auto"/>
              <w:bottom w:val="single" w:sz="8" w:space="0" w:color="auto"/>
              <w:right w:val="single" w:sz="8" w:space="0" w:color="auto"/>
            </w:tcBorders>
            <w:shd w:val="clear" w:color="auto" w:fill="auto"/>
            <w:vAlign w:val="center"/>
          </w:tcPr>
          <w:p w:rsidR="00602D2F" w:rsidRPr="00602D2F" w:rsidRDefault="00602D2F" w:rsidP="00612115">
            <w:pPr>
              <w:spacing w:after="0" w:line="240" w:lineRule="auto"/>
              <w:jc w:val="center"/>
              <w:rPr>
                <w:rFonts w:eastAsia="Times New Roman" w:cs="Calibri"/>
                <w:sz w:val="18"/>
                <w:szCs w:val="18"/>
                <w:lang w:eastAsia="it-IT"/>
              </w:rPr>
            </w:pPr>
            <w:r w:rsidRPr="00602D2F">
              <w:rPr>
                <w:rFonts w:eastAsia="Times New Roman" w:cs="Calibri"/>
                <w:sz w:val="18"/>
                <w:szCs w:val="18"/>
                <w:lang w:eastAsia="it-IT"/>
              </w:rPr>
              <w:t>RB</w:t>
            </w:r>
          </w:p>
        </w:tc>
      </w:tr>
    </w:tbl>
    <w:p w:rsidR="00FC474B" w:rsidRDefault="00FC474B" w:rsidP="00FC474B">
      <w:pPr>
        <w:spacing w:after="0" w:line="240" w:lineRule="auto"/>
        <w:rPr>
          <w:rFonts w:asciiTheme="minorHAnsi" w:hAnsiTheme="minorHAnsi" w:cs="Calibri"/>
          <w:sz w:val="26"/>
          <w:szCs w:val="26"/>
        </w:rPr>
      </w:pPr>
      <w:r>
        <w:rPr>
          <w:rFonts w:asciiTheme="minorHAnsi" w:hAnsiTheme="minorHAnsi" w:cs="Calibri"/>
          <w:sz w:val="26"/>
          <w:szCs w:val="26"/>
        </w:rPr>
        <w:br w:type="page"/>
      </w:r>
    </w:p>
    <w:p w:rsidR="00542962" w:rsidRDefault="00542962" w:rsidP="00FC474B">
      <w:pPr>
        <w:autoSpaceDE w:val="0"/>
        <w:spacing w:after="0"/>
        <w:ind w:left="142" w:right="-144"/>
        <w:jc w:val="both"/>
        <w:rPr>
          <w:rFonts w:asciiTheme="minorHAnsi" w:hAnsiTheme="minorHAnsi" w:cs="Calibri"/>
          <w:sz w:val="26"/>
          <w:szCs w:val="26"/>
        </w:rPr>
        <w:sectPr w:rsidR="00542962" w:rsidSect="00612115">
          <w:pgSz w:w="16838" w:h="11906" w:orient="landscape"/>
          <w:pgMar w:top="851" w:right="709" w:bottom="1276" w:left="1134" w:header="720" w:footer="567" w:gutter="0"/>
          <w:cols w:space="720"/>
          <w:docGrid w:linePitch="600" w:charSpace="38911"/>
        </w:sectPr>
      </w:pPr>
    </w:p>
    <w:p w:rsidR="00542962" w:rsidRDefault="00542962" w:rsidP="00542962">
      <w:pPr>
        <w:pStyle w:val="Titolo2"/>
        <w:spacing w:before="120" w:after="120" w:line="240" w:lineRule="auto"/>
        <w:jc w:val="both"/>
        <w:rPr>
          <w:rFonts w:ascii="Calibri" w:hAnsi="Calibri" w:cs="Calibri"/>
          <w:i w:val="0"/>
          <w:sz w:val="24"/>
          <w:szCs w:val="24"/>
        </w:rPr>
      </w:pPr>
      <w:bookmarkStart w:id="21" w:name="_Toc441766440"/>
      <w:r w:rsidRPr="0059704A">
        <w:rPr>
          <w:rFonts w:ascii="Calibri" w:hAnsi="Calibri" w:cs="Calibri"/>
          <w:i w:val="0"/>
          <w:sz w:val="24"/>
          <w:szCs w:val="24"/>
        </w:rPr>
        <w:lastRenderedPageBreak/>
        <w:t>4.4. Trattamento del rischio attraverso misure di prevenzione e neutralizzazione</w:t>
      </w:r>
      <w:bookmarkEnd w:id="21"/>
    </w:p>
    <w:p w:rsidR="00542962" w:rsidRPr="0059704A" w:rsidRDefault="00542962" w:rsidP="00542962">
      <w:pPr>
        <w:pStyle w:val="Titolo2"/>
        <w:spacing w:before="120" w:after="120" w:line="240" w:lineRule="auto"/>
        <w:jc w:val="both"/>
        <w:rPr>
          <w:rFonts w:ascii="Calibri" w:hAnsi="Calibri" w:cs="Calibri"/>
          <w:i w:val="0"/>
          <w:sz w:val="24"/>
          <w:szCs w:val="24"/>
        </w:rPr>
      </w:pPr>
    </w:p>
    <w:p w:rsidR="00542962" w:rsidRPr="0059704A" w:rsidRDefault="00542962" w:rsidP="00542962">
      <w:pPr>
        <w:spacing w:before="120" w:after="120" w:line="240" w:lineRule="auto"/>
        <w:jc w:val="both"/>
        <w:rPr>
          <w:rFonts w:asciiTheme="minorHAnsi" w:hAnsiTheme="minorHAnsi" w:cs="Calibri"/>
          <w:b/>
          <w:noProof/>
          <w:sz w:val="24"/>
          <w:szCs w:val="24"/>
        </w:rPr>
      </w:pPr>
      <w:r w:rsidRPr="0059704A">
        <w:rPr>
          <w:rFonts w:asciiTheme="minorHAnsi" w:hAnsiTheme="minorHAnsi" w:cs="Calibri"/>
          <w:b/>
          <w:noProof/>
          <w:sz w:val="24"/>
          <w:szCs w:val="24"/>
        </w:rPr>
        <w:t>CRONOPROGRAMMA DELLE AZIONI INDIVIDUATE</w:t>
      </w:r>
    </w:p>
    <w:p w:rsidR="00542962" w:rsidRPr="0059704A" w:rsidRDefault="00542962" w:rsidP="00542962">
      <w:pPr>
        <w:spacing w:before="120" w:after="120" w:line="240" w:lineRule="auto"/>
        <w:jc w:val="both"/>
        <w:rPr>
          <w:rFonts w:asciiTheme="minorHAnsi" w:hAnsiTheme="minorHAnsi" w:cs="Calibri"/>
          <w:sz w:val="24"/>
          <w:szCs w:val="24"/>
        </w:rPr>
      </w:pPr>
      <w:r w:rsidRPr="0059704A">
        <w:rPr>
          <w:rFonts w:asciiTheme="minorHAnsi" w:hAnsiTheme="minorHAnsi" w:cs="Calibri"/>
          <w:sz w:val="24"/>
          <w:szCs w:val="24"/>
        </w:rPr>
        <w:t>Sulla base delle indicazioni del PNA aggiornato con la determina n. 12 del 28 ottobre 2015, della valutazione 2015 di attuazione ed efficacia delle misure previste nel PTPC 2015-2017, della valutazione dei rischi effettuata, sono state individuate le seguenti azioni, obbligatorie ed ulteriori, al fine di diminuire i livelli di rischio di corruzione nell’ Azienda. Le misure di seguito indicate saranno tradotte in precisi obiettivi da raggiungere da parte di ciascuno degli uffici coinvolti anche ai fini della responsabilità dirigenziale. A tale previsione è stata già data parziale attuazione con la delibera n 81/2016 di nomina dei referenti .</w:t>
      </w:r>
    </w:p>
    <w:p w:rsidR="00542962" w:rsidRPr="00FE6B97" w:rsidRDefault="00542962" w:rsidP="00542962">
      <w:pPr>
        <w:spacing w:after="0" w:line="360" w:lineRule="exact"/>
        <w:rPr>
          <w:rFonts w:asciiTheme="minorHAnsi" w:hAnsiTheme="minorHAnsi" w:cs="Calibri"/>
          <w:noProof/>
          <w:sz w:val="24"/>
          <w:szCs w:val="24"/>
          <w:u w:val="single"/>
        </w:rPr>
      </w:pPr>
    </w:p>
    <w:tbl>
      <w:tblPr>
        <w:tblW w:w="9177" w:type="dxa"/>
        <w:tblInd w:w="60" w:type="dxa"/>
        <w:tblCellMar>
          <w:left w:w="70" w:type="dxa"/>
          <w:right w:w="70" w:type="dxa"/>
        </w:tblCellMar>
        <w:tblLook w:val="04A0" w:firstRow="1" w:lastRow="0" w:firstColumn="1" w:lastColumn="0" w:noHBand="0" w:noVBand="1"/>
      </w:tblPr>
      <w:tblGrid>
        <w:gridCol w:w="1700"/>
        <w:gridCol w:w="3272"/>
        <w:gridCol w:w="1842"/>
        <w:gridCol w:w="2363"/>
      </w:tblGrid>
      <w:tr w:rsidR="00542962" w:rsidRPr="00C95967" w:rsidTr="00B16A80">
        <w:trPr>
          <w:trHeight w:val="465"/>
          <w:tblHeader/>
        </w:trPr>
        <w:tc>
          <w:tcPr>
            <w:tcW w:w="17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42962" w:rsidRPr="00D35C01" w:rsidRDefault="00542962" w:rsidP="00734C6B">
            <w:pPr>
              <w:spacing w:after="0" w:line="240" w:lineRule="auto"/>
              <w:jc w:val="center"/>
              <w:rPr>
                <w:rFonts w:eastAsia="Times New Roman" w:cs="Calibri"/>
                <w:b/>
                <w:bCs/>
                <w:sz w:val="20"/>
                <w:szCs w:val="20"/>
                <w:lang w:eastAsia="it-IT"/>
              </w:rPr>
            </w:pPr>
            <w:r w:rsidRPr="00D35C01">
              <w:rPr>
                <w:rFonts w:eastAsia="Times New Roman" w:cs="Calibri"/>
                <w:b/>
                <w:bCs/>
                <w:sz w:val="20"/>
                <w:szCs w:val="20"/>
                <w:lang w:eastAsia="it-IT"/>
              </w:rPr>
              <w:t>Area di intervento</w:t>
            </w:r>
          </w:p>
        </w:tc>
        <w:tc>
          <w:tcPr>
            <w:tcW w:w="3272" w:type="dxa"/>
            <w:tcBorders>
              <w:top w:val="single" w:sz="8" w:space="0" w:color="auto"/>
              <w:left w:val="nil"/>
              <w:bottom w:val="single" w:sz="8" w:space="0" w:color="auto"/>
              <w:right w:val="single" w:sz="8" w:space="0" w:color="auto"/>
            </w:tcBorders>
            <w:shd w:val="clear" w:color="auto" w:fill="auto"/>
            <w:vAlign w:val="center"/>
            <w:hideMark/>
          </w:tcPr>
          <w:p w:rsidR="00542962" w:rsidRPr="00D35C01" w:rsidRDefault="00542962" w:rsidP="00734C6B">
            <w:pPr>
              <w:spacing w:after="0" w:line="240" w:lineRule="auto"/>
              <w:jc w:val="center"/>
              <w:rPr>
                <w:rFonts w:eastAsia="Times New Roman" w:cs="Calibri"/>
                <w:b/>
                <w:bCs/>
                <w:sz w:val="20"/>
                <w:szCs w:val="20"/>
                <w:lang w:eastAsia="it-IT"/>
              </w:rPr>
            </w:pPr>
            <w:r w:rsidRPr="00D35C01">
              <w:rPr>
                <w:rFonts w:eastAsia="Times New Roman" w:cs="Calibri"/>
                <w:b/>
                <w:bCs/>
                <w:sz w:val="20"/>
                <w:szCs w:val="20"/>
                <w:lang w:eastAsia="it-IT"/>
              </w:rPr>
              <w:t>Azioni di miglioramento da adottare</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542962" w:rsidRPr="00D35C01" w:rsidRDefault="00542962" w:rsidP="00734C6B">
            <w:pPr>
              <w:spacing w:after="0" w:line="240" w:lineRule="auto"/>
              <w:jc w:val="center"/>
              <w:rPr>
                <w:rFonts w:eastAsia="Times New Roman" w:cs="Calibri"/>
                <w:b/>
                <w:bCs/>
                <w:sz w:val="20"/>
                <w:szCs w:val="20"/>
                <w:lang w:eastAsia="it-IT"/>
              </w:rPr>
            </w:pPr>
            <w:r w:rsidRPr="00D35C01">
              <w:rPr>
                <w:rFonts w:eastAsia="Times New Roman" w:cs="Calibri"/>
                <w:b/>
                <w:bCs/>
                <w:sz w:val="20"/>
                <w:szCs w:val="20"/>
                <w:lang w:eastAsia="it-IT"/>
              </w:rPr>
              <w:t>Scadenza</w:t>
            </w:r>
          </w:p>
        </w:tc>
        <w:tc>
          <w:tcPr>
            <w:tcW w:w="2363" w:type="dxa"/>
            <w:tcBorders>
              <w:top w:val="single" w:sz="8" w:space="0" w:color="auto"/>
              <w:left w:val="nil"/>
              <w:bottom w:val="single" w:sz="8" w:space="0" w:color="auto"/>
              <w:right w:val="single" w:sz="8" w:space="0" w:color="auto"/>
            </w:tcBorders>
            <w:shd w:val="clear" w:color="auto" w:fill="auto"/>
            <w:vAlign w:val="center"/>
            <w:hideMark/>
          </w:tcPr>
          <w:p w:rsidR="00542962" w:rsidRPr="00D35C01" w:rsidRDefault="00542962" w:rsidP="00734C6B">
            <w:pPr>
              <w:spacing w:after="0" w:line="240" w:lineRule="auto"/>
              <w:jc w:val="center"/>
              <w:rPr>
                <w:rFonts w:eastAsia="Times New Roman" w:cs="Calibri"/>
                <w:b/>
                <w:bCs/>
                <w:sz w:val="20"/>
                <w:szCs w:val="20"/>
                <w:lang w:eastAsia="it-IT"/>
              </w:rPr>
            </w:pPr>
            <w:r w:rsidRPr="00D35C01">
              <w:rPr>
                <w:rFonts w:eastAsia="Times New Roman" w:cs="Calibri"/>
                <w:b/>
                <w:bCs/>
                <w:sz w:val="20"/>
                <w:szCs w:val="20"/>
                <w:lang w:eastAsia="it-IT"/>
              </w:rPr>
              <w:t>Soggetti responsabili</w:t>
            </w:r>
          </w:p>
        </w:tc>
      </w:tr>
      <w:tr w:rsidR="00542962" w:rsidRPr="007A7D36" w:rsidTr="00B16A80">
        <w:trPr>
          <w:trHeight w:val="288"/>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6A80" w:rsidRDefault="00542962" w:rsidP="00B16A80">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Piano Triennale di Prevenzione</w:t>
            </w:r>
          </w:p>
          <w:p w:rsidR="00542962" w:rsidRPr="00C95967" w:rsidRDefault="00542962" w:rsidP="00B16A80">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della Corruzione</w:t>
            </w:r>
          </w:p>
        </w:tc>
        <w:tc>
          <w:tcPr>
            <w:tcW w:w="3272" w:type="dxa"/>
            <w:vMerge w:val="restart"/>
            <w:tcBorders>
              <w:top w:val="nil"/>
              <w:left w:val="single" w:sz="4" w:space="0" w:color="auto"/>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Coordinamento</w:t>
            </w:r>
            <w:r>
              <w:rPr>
                <w:rFonts w:eastAsia="Times New Roman" w:cs="Calibri"/>
                <w:sz w:val="18"/>
                <w:szCs w:val="16"/>
                <w:lang w:eastAsia="it-IT"/>
              </w:rPr>
              <w:t xml:space="preserve"> </w:t>
            </w:r>
            <w:r w:rsidRPr="00C95967">
              <w:rPr>
                <w:rFonts w:eastAsia="Times New Roman" w:cs="Calibri"/>
                <w:sz w:val="18"/>
                <w:szCs w:val="16"/>
                <w:lang w:eastAsia="it-IT"/>
              </w:rPr>
              <w:t>tra PTPC e gli strumenti di programmazione aziendale, con particolare riferimento al Piano delle Performan</w:t>
            </w:r>
            <w:r>
              <w:rPr>
                <w:rFonts w:eastAsia="Times New Roman" w:cs="Calibri"/>
                <w:sz w:val="18"/>
                <w:szCs w:val="16"/>
                <w:lang w:eastAsia="it-IT"/>
              </w:rPr>
              <w:t xml:space="preserve">ce, al Piano della formazione ,Piano Strategico. </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Triennio</w:t>
            </w:r>
          </w:p>
        </w:tc>
        <w:tc>
          <w:tcPr>
            <w:tcW w:w="2363"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Direttore Generale,</w:t>
            </w:r>
          </w:p>
        </w:tc>
      </w:tr>
      <w:tr w:rsidR="00542962" w:rsidRPr="007A7D36" w:rsidTr="00B16A80">
        <w:trPr>
          <w:trHeight w:val="3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42962" w:rsidRPr="00C95967" w:rsidRDefault="00542962" w:rsidP="00B16A80">
            <w:pPr>
              <w:spacing w:after="0" w:line="240" w:lineRule="auto"/>
              <w:jc w:val="center"/>
              <w:rPr>
                <w:rFonts w:eastAsia="Times New Roman" w:cs="Calibri"/>
                <w:b/>
                <w:bCs/>
                <w:sz w:val="18"/>
                <w:szCs w:val="16"/>
                <w:lang w:eastAsia="it-IT"/>
              </w:rPr>
            </w:pPr>
          </w:p>
        </w:tc>
        <w:tc>
          <w:tcPr>
            <w:tcW w:w="3272" w:type="dxa"/>
            <w:vMerge/>
            <w:tcBorders>
              <w:top w:val="nil"/>
              <w:left w:val="single" w:sz="4" w:space="0" w:color="auto"/>
              <w:bottom w:val="single" w:sz="4" w:space="0" w:color="auto"/>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1842" w:type="dxa"/>
            <w:vMerge/>
            <w:tcBorders>
              <w:top w:val="nil"/>
              <w:left w:val="single" w:sz="4" w:space="0" w:color="auto"/>
              <w:bottom w:val="single" w:sz="4" w:space="0" w:color="auto"/>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2363"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RPC , RTI, </w:t>
            </w:r>
          </w:p>
        </w:tc>
      </w:tr>
      <w:tr w:rsidR="00542962" w:rsidRPr="007A7D36" w:rsidTr="00B16A80">
        <w:trPr>
          <w:trHeight w:val="288"/>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42962" w:rsidRPr="00C95967" w:rsidRDefault="00542962" w:rsidP="00B16A80">
            <w:pPr>
              <w:spacing w:after="0" w:line="240" w:lineRule="auto"/>
              <w:jc w:val="center"/>
              <w:rPr>
                <w:rFonts w:eastAsia="Times New Roman" w:cs="Calibri"/>
                <w:b/>
                <w:bCs/>
                <w:sz w:val="18"/>
                <w:szCs w:val="16"/>
                <w:lang w:eastAsia="it-IT"/>
              </w:rPr>
            </w:pPr>
          </w:p>
        </w:tc>
        <w:tc>
          <w:tcPr>
            <w:tcW w:w="3272" w:type="dxa"/>
            <w:vMerge/>
            <w:tcBorders>
              <w:top w:val="nil"/>
              <w:left w:val="single" w:sz="4" w:space="0" w:color="auto"/>
              <w:bottom w:val="single" w:sz="4" w:space="0" w:color="auto"/>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1842" w:type="dxa"/>
            <w:vMerge/>
            <w:tcBorders>
              <w:top w:val="nil"/>
              <w:left w:val="single" w:sz="4" w:space="0" w:color="auto"/>
              <w:bottom w:val="single" w:sz="4" w:space="0" w:color="auto"/>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2363"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Dirigenti responsabili</w:t>
            </w:r>
          </w:p>
        </w:tc>
      </w:tr>
      <w:tr w:rsidR="00542962" w:rsidRPr="00CB2EC7" w:rsidTr="00B16A80">
        <w:trPr>
          <w:trHeight w:val="288"/>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42962" w:rsidRPr="00C95967" w:rsidRDefault="00542962" w:rsidP="00B16A80">
            <w:pPr>
              <w:spacing w:after="0" w:line="240" w:lineRule="auto"/>
              <w:jc w:val="center"/>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Aggiornamento PTPC:</w:t>
            </w:r>
          </w:p>
        </w:tc>
        <w:tc>
          <w:tcPr>
            <w:tcW w:w="1842" w:type="dxa"/>
            <w:tcBorders>
              <w:top w:val="nil"/>
              <w:left w:val="single" w:sz="4" w:space="0" w:color="auto"/>
              <w:bottom w:val="single" w:sz="8" w:space="0" w:color="000000"/>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30 novembre di ogni anno</w:t>
            </w:r>
          </w:p>
        </w:tc>
        <w:tc>
          <w:tcPr>
            <w:tcW w:w="2363" w:type="dxa"/>
            <w:vMerge w:val="restart"/>
            <w:tcBorders>
              <w:top w:val="nil"/>
              <w:left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RPC</w:t>
            </w:r>
            <w:r>
              <w:rPr>
                <w:rFonts w:eastAsia="Times New Roman" w:cs="Calibri"/>
                <w:sz w:val="18"/>
                <w:szCs w:val="16"/>
                <w:lang w:eastAsia="it-IT"/>
              </w:rPr>
              <w:t>, Struttura di supporto e Referenti</w:t>
            </w:r>
          </w:p>
        </w:tc>
      </w:tr>
      <w:tr w:rsidR="00542962" w:rsidRPr="00945022" w:rsidTr="00B16A80">
        <w:trPr>
          <w:trHeight w:val="288"/>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42962" w:rsidRPr="00C95967" w:rsidRDefault="00542962" w:rsidP="00B16A80">
            <w:pPr>
              <w:spacing w:after="0" w:line="240" w:lineRule="auto"/>
              <w:jc w:val="center"/>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Verifica efficace attuazione del Piano e sua idoneità;</w:t>
            </w:r>
          </w:p>
        </w:tc>
        <w:tc>
          <w:tcPr>
            <w:tcW w:w="1842" w:type="dxa"/>
            <w:tcBorders>
              <w:top w:val="nil"/>
              <w:left w:val="single" w:sz="4" w:space="0" w:color="auto"/>
              <w:bottom w:val="single" w:sz="8" w:space="0" w:color="000000"/>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30 giugno e 30 novembre 2016</w:t>
            </w:r>
          </w:p>
        </w:tc>
        <w:tc>
          <w:tcPr>
            <w:tcW w:w="2363" w:type="dxa"/>
            <w:vMerge/>
            <w:tcBorders>
              <w:left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p>
        </w:tc>
      </w:tr>
      <w:tr w:rsidR="00542962" w:rsidRPr="00945022" w:rsidTr="00B16A80">
        <w:trPr>
          <w:trHeight w:val="57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542962" w:rsidRPr="00C95967" w:rsidRDefault="00542962" w:rsidP="00B16A80">
            <w:pPr>
              <w:spacing w:after="0" w:line="240" w:lineRule="auto"/>
              <w:jc w:val="center"/>
              <w:rPr>
                <w:rFonts w:eastAsia="Times New Roman" w:cs="Calibri"/>
                <w:b/>
                <w:bCs/>
                <w:sz w:val="18"/>
                <w:szCs w:val="16"/>
                <w:lang w:eastAsia="it-IT"/>
              </w:rPr>
            </w:pPr>
          </w:p>
        </w:tc>
        <w:tc>
          <w:tcPr>
            <w:tcW w:w="3272" w:type="dxa"/>
            <w:tcBorders>
              <w:top w:val="nil"/>
              <w:left w:val="nil"/>
              <w:bottom w:val="single" w:sz="8"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aggiornamento della “mappatura delle Aree e dei processi a rischio di corruzione”;</w:t>
            </w:r>
          </w:p>
        </w:tc>
        <w:tc>
          <w:tcPr>
            <w:tcW w:w="1842" w:type="dxa"/>
            <w:tcBorders>
              <w:top w:val="nil"/>
              <w:left w:val="single" w:sz="4" w:space="0" w:color="auto"/>
              <w:bottom w:val="single" w:sz="8" w:space="0" w:color="000000"/>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30 novembre 2016</w:t>
            </w:r>
          </w:p>
        </w:tc>
        <w:tc>
          <w:tcPr>
            <w:tcW w:w="2363" w:type="dxa"/>
            <w:vMerge/>
            <w:tcBorders>
              <w:left w:val="single" w:sz="4" w:space="0" w:color="auto"/>
              <w:bottom w:val="single" w:sz="8" w:space="0" w:color="000000"/>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p>
        </w:tc>
      </w:tr>
      <w:tr w:rsidR="00542962" w:rsidRPr="00CB2EC7" w:rsidTr="00B16A80">
        <w:trPr>
          <w:trHeight w:val="570"/>
        </w:trPr>
        <w:tc>
          <w:tcPr>
            <w:tcW w:w="1700" w:type="dxa"/>
            <w:vMerge/>
            <w:tcBorders>
              <w:top w:val="single" w:sz="4" w:space="0" w:color="auto"/>
              <w:left w:val="single" w:sz="4" w:space="0" w:color="auto"/>
              <w:bottom w:val="single" w:sz="4" w:space="0" w:color="auto"/>
              <w:right w:val="single" w:sz="4" w:space="0" w:color="auto"/>
            </w:tcBorders>
            <w:vAlign w:val="center"/>
          </w:tcPr>
          <w:p w:rsidR="00542962" w:rsidRPr="00C95967" w:rsidRDefault="00542962" w:rsidP="00B16A80">
            <w:pPr>
              <w:spacing w:after="0" w:line="240" w:lineRule="auto"/>
              <w:jc w:val="center"/>
              <w:rPr>
                <w:rFonts w:eastAsia="Times New Roman" w:cs="Calibri"/>
                <w:b/>
                <w:bCs/>
                <w:sz w:val="18"/>
                <w:szCs w:val="16"/>
                <w:lang w:eastAsia="it-IT"/>
              </w:rPr>
            </w:pPr>
          </w:p>
        </w:tc>
        <w:tc>
          <w:tcPr>
            <w:tcW w:w="3272" w:type="dxa"/>
            <w:tcBorders>
              <w:top w:val="nil"/>
              <w:left w:val="nil"/>
              <w:bottom w:val="single" w:sz="8" w:space="0" w:color="auto"/>
              <w:right w:val="single" w:sz="4" w:space="0" w:color="auto"/>
            </w:tcBorders>
            <w:shd w:val="clear" w:color="auto" w:fill="auto"/>
            <w:vAlign w:val="center"/>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Comunicazione al RPC di tutti i ricorsi , segnalazioni ANAC e segnalazioni anonime.</w:t>
            </w:r>
          </w:p>
        </w:tc>
        <w:tc>
          <w:tcPr>
            <w:tcW w:w="1842" w:type="dxa"/>
            <w:tcBorders>
              <w:top w:val="nil"/>
              <w:left w:val="single" w:sz="4" w:space="0" w:color="auto"/>
              <w:bottom w:val="single" w:sz="8" w:space="0" w:color="000000"/>
              <w:right w:val="single" w:sz="4" w:space="0" w:color="auto"/>
            </w:tcBorders>
            <w:vAlign w:val="center"/>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Tempestiva</w:t>
            </w:r>
          </w:p>
        </w:tc>
        <w:tc>
          <w:tcPr>
            <w:tcW w:w="2363" w:type="dxa"/>
            <w:tcBorders>
              <w:top w:val="nil"/>
              <w:left w:val="single" w:sz="4" w:space="0" w:color="auto"/>
              <w:bottom w:val="single" w:sz="8" w:space="0" w:color="000000"/>
              <w:right w:val="single" w:sz="8" w:space="0" w:color="auto"/>
            </w:tcBorders>
            <w:vAlign w:val="center"/>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Direzione Generale, Staff, UOC Beni e Servizi, UOC Attività Tecniche, UOC Gestione del Personale</w:t>
            </w:r>
          </w:p>
        </w:tc>
      </w:tr>
      <w:tr w:rsidR="00B16A80" w:rsidRPr="00CB2EC7" w:rsidTr="001A7ED6">
        <w:trPr>
          <w:trHeight w:val="492"/>
        </w:trPr>
        <w:tc>
          <w:tcPr>
            <w:tcW w:w="170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B16A80" w:rsidRPr="00C95967" w:rsidRDefault="00B16A80" w:rsidP="00B16A80">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PTTI</w:t>
            </w:r>
          </w:p>
        </w:tc>
        <w:tc>
          <w:tcPr>
            <w:tcW w:w="3272" w:type="dxa"/>
            <w:tcBorders>
              <w:top w:val="nil"/>
              <w:left w:val="nil"/>
              <w:bottom w:val="single" w:sz="4" w:space="0" w:color="auto"/>
              <w:right w:val="single" w:sz="4" w:space="0" w:color="auto"/>
            </w:tcBorders>
            <w:shd w:val="clear" w:color="auto" w:fill="auto"/>
            <w:vAlign w:val="center"/>
            <w:hideMark/>
          </w:tcPr>
          <w:p w:rsidR="00B16A80" w:rsidRPr="00C95967" w:rsidRDefault="00B16A80"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Aggiornamento Programma Triennale per la Trasparenza e l’Integrità </w:t>
            </w:r>
          </w:p>
        </w:tc>
        <w:tc>
          <w:tcPr>
            <w:tcW w:w="1842" w:type="dxa"/>
            <w:tcBorders>
              <w:top w:val="nil"/>
              <w:left w:val="nil"/>
              <w:bottom w:val="single" w:sz="4" w:space="0" w:color="auto"/>
              <w:right w:val="single" w:sz="4" w:space="0" w:color="auto"/>
            </w:tcBorders>
            <w:shd w:val="clear" w:color="auto" w:fill="auto"/>
            <w:vAlign w:val="center"/>
            <w:hideMark/>
          </w:tcPr>
          <w:p w:rsidR="00B16A80" w:rsidRPr="00C95967" w:rsidRDefault="00B16A80"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31 gennaio di ogni anno</w:t>
            </w:r>
          </w:p>
        </w:tc>
        <w:tc>
          <w:tcPr>
            <w:tcW w:w="2363" w:type="dxa"/>
            <w:tcBorders>
              <w:top w:val="nil"/>
              <w:left w:val="nil"/>
              <w:bottom w:val="single" w:sz="4" w:space="0" w:color="auto"/>
              <w:right w:val="single" w:sz="8" w:space="0" w:color="auto"/>
            </w:tcBorders>
            <w:shd w:val="clear" w:color="auto" w:fill="auto"/>
            <w:vAlign w:val="center"/>
            <w:hideMark/>
          </w:tcPr>
          <w:p w:rsidR="00B16A80" w:rsidRPr="00C95967" w:rsidRDefault="00B16A80"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Responsabile della Trasparenza e Integrità</w:t>
            </w:r>
          </w:p>
        </w:tc>
      </w:tr>
      <w:tr w:rsidR="00B16A80" w:rsidRPr="00CB2EC7" w:rsidTr="001A7ED6">
        <w:trPr>
          <w:trHeight w:val="660"/>
        </w:trPr>
        <w:tc>
          <w:tcPr>
            <w:tcW w:w="1700" w:type="dxa"/>
            <w:vMerge/>
            <w:tcBorders>
              <w:left w:val="single" w:sz="4" w:space="0" w:color="auto"/>
              <w:right w:val="single" w:sz="4" w:space="0" w:color="auto"/>
            </w:tcBorders>
            <w:vAlign w:val="center"/>
            <w:hideMark/>
          </w:tcPr>
          <w:p w:rsidR="00B16A80" w:rsidRPr="00C95967" w:rsidRDefault="00B16A80" w:rsidP="00734C6B">
            <w:pPr>
              <w:spacing w:after="0" w:line="240" w:lineRule="auto"/>
              <w:rPr>
                <w:rFonts w:eastAsia="Times New Roman" w:cs="Calibri"/>
                <w:b/>
                <w:bCs/>
                <w:sz w:val="18"/>
                <w:szCs w:val="16"/>
                <w:lang w:eastAsia="it-IT"/>
              </w:rPr>
            </w:pPr>
          </w:p>
        </w:tc>
        <w:tc>
          <w:tcPr>
            <w:tcW w:w="3272" w:type="dxa"/>
            <w:tcBorders>
              <w:top w:val="nil"/>
              <w:left w:val="nil"/>
              <w:bottom w:val="nil"/>
              <w:right w:val="single" w:sz="4" w:space="0" w:color="auto"/>
            </w:tcBorders>
            <w:shd w:val="clear" w:color="auto" w:fill="auto"/>
            <w:vAlign w:val="center"/>
            <w:hideMark/>
          </w:tcPr>
          <w:p w:rsidR="00B16A80" w:rsidRPr="00C95967" w:rsidRDefault="00B16A80"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Monitoraggio periodico obblighi di pubblicazione</w:t>
            </w:r>
          </w:p>
        </w:tc>
        <w:tc>
          <w:tcPr>
            <w:tcW w:w="1842" w:type="dxa"/>
            <w:tcBorders>
              <w:top w:val="nil"/>
              <w:left w:val="nil"/>
              <w:bottom w:val="nil"/>
              <w:right w:val="single" w:sz="4" w:space="0" w:color="auto"/>
            </w:tcBorders>
            <w:shd w:val="clear" w:color="auto" w:fill="auto"/>
            <w:vAlign w:val="center"/>
            <w:hideMark/>
          </w:tcPr>
          <w:p w:rsidR="00B16A80" w:rsidRPr="00C95967" w:rsidRDefault="00B16A80"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Verifica con cadenza quadrimestrale e relazione sugli esiti della stessa da trasmettere al RPC</w:t>
            </w:r>
          </w:p>
        </w:tc>
        <w:tc>
          <w:tcPr>
            <w:tcW w:w="2363" w:type="dxa"/>
            <w:tcBorders>
              <w:top w:val="nil"/>
              <w:left w:val="nil"/>
              <w:bottom w:val="nil"/>
              <w:right w:val="single" w:sz="8" w:space="0" w:color="auto"/>
            </w:tcBorders>
            <w:shd w:val="clear" w:color="auto" w:fill="auto"/>
            <w:vAlign w:val="center"/>
            <w:hideMark/>
          </w:tcPr>
          <w:p w:rsidR="00B16A80" w:rsidRPr="00C95967" w:rsidRDefault="00B16A80"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RTI, OIV</w:t>
            </w:r>
            <w:r>
              <w:rPr>
                <w:rFonts w:eastAsia="Times New Roman" w:cs="Calibri"/>
                <w:sz w:val="18"/>
                <w:szCs w:val="16"/>
                <w:lang w:eastAsia="it-IT"/>
              </w:rPr>
              <w:t>, Struttura di supporto</w:t>
            </w:r>
          </w:p>
        </w:tc>
      </w:tr>
      <w:tr w:rsidR="00B16A80" w:rsidRPr="00CB2EC7" w:rsidTr="001A7ED6">
        <w:trPr>
          <w:trHeight w:val="660"/>
        </w:trPr>
        <w:tc>
          <w:tcPr>
            <w:tcW w:w="1700" w:type="dxa"/>
            <w:vMerge/>
            <w:tcBorders>
              <w:left w:val="single" w:sz="4" w:space="0" w:color="auto"/>
              <w:right w:val="single" w:sz="4" w:space="0" w:color="auto"/>
            </w:tcBorders>
            <w:shd w:val="clear" w:color="auto" w:fill="auto"/>
            <w:vAlign w:val="center"/>
          </w:tcPr>
          <w:p w:rsidR="00B16A80" w:rsidRPr="00C95967" w:rsidRDefault="00B16A80" w:rsidP="00734C6B">
            <w:pPr>
              <w:spacing w:after="0" w:line="240" w:lineRule="auto"/>
              <w:rPr>
                <w:rFonts w:eastAsia="Times New Roman" w:cs="Calibri"/>
                <w:b/>
                <w:bCs/>
                <w:sz w:val="18"/>
                <w:szCs w:val="16"/>
                <w:lang w:eastAsia="it-IT"/>
              </w:rPr>
            </w:pPr>
          </w:p>
        </w:tc>
        <w:tc>
          <w:tcPr>
            <w:tcW w:w="3272" w:type="dxa"/>
            <w:tcBorders>
              <w:top w:val="nil"/>
              <w:left w:val="nil"/>
              <w:bottom w:val="nil"/>
              <w:right w:val="single" w:sz="4" w:space="0" w:color="auto"/>
            </w:tcBorders>
            <w:shd w:val="clear" w:color="auto" w:fill="auto"/>
            <w:vAlign w:val="center"/>
          </w:tcPr>
          <w:p w:rsidR="00B16A80" w:rsidRPr="00DD3825" w:rsidRDefault="00B16A80" w:rsidP="00734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sz w:val="18"/>
                <w:szCs w:val="16"/>
                <w:lang w:eastAsia="it-IT"/>
              </w:rPr>
            </w:pPr>
            <w:r w:rsidRPr="00DD3825">
              <w:rPr>
                <w:rFonts w:eastAsia="Times New Roman" w:cs="Calibri"/>
                <w:sz w:val="18"/>
                <w:szCs w:val="16"/>
                <w:lang w:eastAsia="it-IT"/>
              </w:rPr>
              <w:t>pubblicazione</w:t>
            </w:r>
            <w:r>
              <w:rPr>
                <w:rFonts w:eastAsia="Times New Roman" w:cs="Calibri"/>
                <w:sz w:val="18"/>
                <w:szCs w:val="16"/>
                <w:lang w:eastAsia="it-IT"/>
              </w:rPr>
              <w:t xml:space="preserve"> </w:t>
            </w:r>
            <w:r w:rsidRPr="00DD3825">
              <w:rPr>
                <w:rFonts w:eastAsia="Times New Roman" w:cs="Calibri"/>
                <w:sz w:val="18"/>
                <w:szCs w:val="16"/>
                <w:lang w:eastAsia="it-IT"/>
              </w:rPr>
              <w:t>integralmente</w:t>
            </w:r>
            <w:r>
              <w:rPr>
                <w:rFonts w:eastAsia="Times New Roman" w:cs="Calibri"/>
                <w:sz w:val="18"/>
                <w:szCs w:val="16"/>
                <w:lang w:eastAsia="it-IT"/>
              </w:rPr>
              <w:t xml:space="preserve"> </w:t>
            </w:r>
            <w:r w:rsidRPr="00DD3825">
              <w:rPr>
                <w:rFonts w:eastAsia="Times New Roman" w:cs="Calibri"/>
                <w:sz w:val="18"/>
                <w:szCs w:val="16"/>
                <w:lang w:eastAsia="it-IT"/>
              </w:rPr>
              <w:t>nel</w:t>
            </w:r>
          </w:p>
          <w:p w:rsidR="00B16A80" w:rsidRPr="00DD3825" w:rsidRDefault="00B16A80" w:rsidP="00734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sz w:val="18"/>
                <w:szCs w:val="16"/>
                <w:lang w:eastAsia="it-IT"/>
              </w:rPr>
            </w:pPr>
            <w:r w:rsidRPr="00DD3825">
              <w:rPr>
                <w:rFonts w:eastAsia="Times New Roman" w:cs="Calibri"/>
                <w:sz w:val="18"/>
                <w:szCs w:val="16"/>
                <w:lang w:eastAsia="it-IT"/>
              </w:rPr>
              <w:t>sito internet del bilancio d'esercizio entro</w:t>
            </w:r>
            <w:r>
              <w:rPr>
                <w:rFonts w:eastAsia="Times New Roman" w:cs="Calibri"/>
                <w:sz w:val="18"/>
                <w:szCs w:val="16"/>
                <w:lang w:eastAsia="it-IT"/>
              </w:rPr>
              <w:t xml:space="preserve"> </w:t>
            </w:r>
            <w:r w:rsidRPr="00DD3825">
              <w:rPr>
                <w:rFonts w:eastAsia="Times New Roman" w:cs="Calibri"/>
                <w:sz w:val="18"/>
                <w:szCs w:val="16"/>
                <w:lang w:eastAsia="it-IT"/>
              </w:rPr>
              <w:t>sessanta</w:t>
            </w:r>
            <w:r>
              <w:rPr>
                <w:rFonts w:eastAsia="Times New Roman" w:cs="Calibri"/>
                <w:sz w:val="18"/>
                <w:szCs w:val="16"/>
                <w:lang w:eastAsia="it-IT"/>
              </w:rPr>
              <w:t xml:space="preserve"> </w:t>
            </w:r>
            <w:r w:rsidRPr="00DD3825">
              <w:rPr>
                <w:rFonts w:eastAsia="Times New Roman" w:cs="Calibri"/>
                <w:sz w:val="18"/>
                <w:szCs w:val="16"/>
                <w:lang w:eastAsia="it-IT"/>
              </w:rPr>
              <w:t>giorni</w:t>
            </w:r>
          </w:p>
          <w:p w:rsidR="00B16A80" w:rsidRPr="00DD3825" w:rsidRDefault="00B16A80" w:rsidP="00734C6B">
            <w:pPr>
              <w:spacing w:after="0" w:line="240" w:lineRule="auto"/>
              <w:rPr>
                <w:rFonts w:eastAsia="Times New Roman" w:cs="Calibri"/>
                <w:sz w:val="18"/>
                <w:szCs w:val="16"/>
                <w:lang w:eastAsia="it-IT"/>
              </w:rPr>
            </w:pPr>
            <w:r w:rsidRPr="00DD3825">
              <w:rPr>
                <w:rFonts w:eastAsia="Times New Roman" w:cs="Calibri"/>
                <w:sz w:val="18"/>
                <w:szCs w:val="16"/>
                <w:lang w:eastAsia="it-IT"/>
              </w:rPr>
              <w:t>dalla</w:t>
            </w:r>
            <w:r>
              <w:rPr>
                <w:rFonts w:eastAsia="Times New Roman" w:cs="Calibri"/>
                <w:sz w:val="18"/>
                <w:szCs w:val="16"/>
                <w:lang w:eastAsia="it-IT"/>
              </w:rPr>
              <w:t xml:space="preserve"> data di relativa approvazione(</w:t>
            </w:r>
            <w:r w:rsidRPr="00DD3825">
              <w:rPr>
                <w:rFonts w:eastAsia="Times New Roman" w:cs="Calibri"/>
                <w:sz w:val="18"/>
                <w:szCs w:val="16"/>
                <w:lang w:eastAsia="it-IT"/>
              </w:rPr>
              <w:t>comma 522 L. 208/2018)</w:t>
            </w:r>
          </w:p>
        </w:tc>
        <w:tc>
          <w:tcPr>
            <w:tcW w:w="1842" w:type="dxa"/>
            <w:tcBorders>
              <w:top w:val="nil"/>
              <w:left w:val="nil"/>
              <w:bottom w:val="nil"/>
              <w:right w:val="single" w:sz="4" w:space="0" w:color="auto"/>
            </w:tcBorders>
            <w:shd w:val="clear" w:color="auto" w:fill="auto"/>
            <w:vAlign w:val="center"/>
          </w:tcPr>
          <w:p w:rsidR="00B16A80" w:rsidRPr="00DD3825" w:rsidRDefault="00B16A80" w:rsidP="00734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sz w:val="18"/>
                <w:szCs w:val="16"/>
                <w:lang w:eastAsia="it-IT"/>
              </w:rPr>
            </w:pPr>
            <w:r w:rsidRPr="00DD3825">
              <w:rPr>
                <w:rFonts w:eastAsia="Times New Roman" w:cs="Calibri"/>
                <w:sz w:val="18"/>
                <w:szCs w:val="16"/>
                <w:lang w:eastAsia="it-IT"/>
              </w:rPr>
              <w:t>entro</w:t>
            </w:r>
            <w:r>
              <w:rPr>
                <w:rFonts w:eastAsia="Times New Roman" w:cs="Calibri"/>
                <w:sz w:val="18"/>
                <w:szCs w:val="16"/>
                <w:lang w:eastAsia="it-IT"/>
              </w:rPr>
              <w:t xml:space="preserve"> </w:t>
            </w:r>
            <w:r w:rsidRPr="00DD3825">
              <w:rPr>
                <w:rFonts w:eastAsia="Times New Roman" w:cs="Calibri"/>
                <w:sz w:val="18"/>
                <w:szCs w:val="16"/>
                <w:lang w:eastAsia="it-IT"/>
              </w:rPr>
              <w:t>sessanta</w:t>
            </w:r>
            <w:r>
              <w:rPr>
                <w:rFonts w:eastAsia="Times New Roman" w:cs="Calibri"/>
                <w:sz w:val="18"/>
                <w:szCs w:val="16"/>
                <w:lang w:eastAsia="it-IT"/>
              </w:rPr>
              <w:t xml:space="preserve"> </w:t>
            </w:r>
            <w:r w:rsidRPr="00DD3825">
              <w:rPr>
                <w:rFonts w:eastAsia="Times New Roman" w:cs="Calibri"/>
                <w:sz w:val="18"/>
                <w:szCs w:val="16"/>
                <w:lang w:eastAsia="it-IT"/>
              </w:rPr>
              <w:t>giorni</w:t>
            </w:r>
          </w:p>
          <w:p w:rsidR="00B16A80" w:rsidRPr="00C95967" w:rsidRDefault="00B16A80" w:rsidP="00734C6B">
            <w:pPr>
              <w:spacing w:after="0" w:line="240" w:lineRule="auto"/>
              <w:rPr>
                <w:rFonts w:eastAsia="Times New Roman" w:cs="Calibri"/>
                <w:sz w:val="18"/>
                <w:szCs w:val="16"/>
                <w:lang w:eastAsia="it-IT"/>
              </w:rPr>
            </w:pPr>
            <w:r w:rsidRPr="00DD3825">
              <w:rPr>
                <w:rFonts w:eastAsia="Times New Roman" w:cs="Calibri"/>
                <w:sz w:val="18"/>
                <w:szCs w:val="16"/>
                <w:lang w:eastAsia="it-IT"/>
              </w:rPr>
              <w:t>dalla data di relativa approvazione</w:t>
            </w:r>
          </w:p>
        </w:tc>
        <w:tc>
          <w:tcPr>
            <w:tcW w:w="2363" w:type="dxa"/>
            <w:tcBorders>
              <w:top w:val="nil"/>
              <w:left w:val="nil"/>
              <w:bottom w:val="nil"/>
              <w:right w:val="single" w:sz="8" w:space="0" w:color="auto"/>
            </w:tcBorders>
            <w:shd w:val="clear" w:color="auto" w:fill="auto"/>
            <w:vAlign w:val="center"/>
          </w:tcPr>
          <w:p w:rsidR="00B16A80" w:rsidRDefault="00B16A80" w:rsidP="00734C6B">
            <w:pPr>
              <w:spacing w:after="0" w:line="240" w:lineRule="auto"/>
              <w:rPr>
                <w:rFonts w:eastAsia="Times New Roman" w:cs="Calibri"/>
                <w:sz w:val="18"/>
                <w:szCs w:val="16"/>
                <w:lang w:eastAsia="it-IT"/>
              </w:rPr>
            </w:pPr>
            <w:r>
              <w:rPr>
                <w:rFonts w:eastAsia="Times New Roman" w:cs="Calibri"/>
                <w:sz w:val="18"/>
                <w:szCs w:val="16"/>
                <w:lang w:eastAsia="it-IT"/>
              </w:rPr>
              <w:t>Responsabile UOC Attività economiche</w:t>
            </w:r>
          </w:p>
          <w:p w:rsidR="00B16A80" w:rsidRPr="00C95967" w:rsidRDefault="00B16A80" w:rsidP="00734C6B">
            <w:pPr>
              <w:spacing w:after="0" w:line="240" w:lineRule="auto"/>
              <w:rPr>
                <w:rFonts w:eastAsia="Times New Roman" w:cs="Calibri"/>
                <w:sz w:val="18"/>
                <w:szCs w:val="16"/>
                <w:lang w:eastAsia="it-IT"/>
              </w:rPr>
            </w:pPr>
            <w:r>
              <w:rPr>
                <w:rFonts w:eastAsia="Times New Roman" w:cs="Calibri"/>
                <w:sz w:val="18"/>
                <w:szCs w:val="16"/>
                <w:lang w:eastAsia="it-IT"/>
              </w:rPr>
              <w:t>RTI</w:t>
            </w:r>
          </w:p>
        </w:tc>
      </w:tr>
      <w:tr w:rsidR="00B16A80" w:rsidRPr="00D20D8E" w:rsidTr="001A7ED6">
        <w:trPr>
          <w:trHeight w:val="660"/>
        </w:trPr>
        <w:tc>
          <w:tcPr>
            <w:tcW w:w="1700" w:type="dxa"/>
            <w:vMerge/>
            <w:tcBorders>
              <w:left w:val="single" w:sz="4" w:space="0" w:color="auto"/>
              <w:bottom w:val="single" w:sz="4" w:space="0" w:color="auto"/>
              <w:right w:val="single" w:sz="4" w:space="0" w:color="auto"/>
            </w:tcBorders>
            <w:vAlign w:val="center"/>
          </w:tcPr>
          <w:p w:rsidR="00B16A80" w:rsidRPr="00C95967" w:rsidRDefault="00B16A80" w:rsidP="00734C6B">
            <w:pPr>
              <w:spacing w:after="0" w:line="240" w:lineRule="auto"/>
              <w:rPr>
                <w:rFonts w:eastAsia="Times New Roman" w:cs="Calibri"/>
                <w:b/>
                <w:bCs/>
                <w:sz w:val="18"/>
                <w:szCs w:val="16"/>
                <w:lang w:eastAsia="it-IT"/>
              </w:rPr>
            </w:pPr>
          </w:p>
        </w:tc>
        <w:tc>
          <w:tcPr>
            <w:tcW w:w="3272" w:type="dxa"/>
            <w:tcBorders>
              <w:top w:val="nil"/>
              <w:left w:val="nil"/>
              <w:bottom w:val="single" w:sz="8" w:space="0" w:color="auto"/>
              <w:right w:val="single" w:sz="4" w:space="0" w:color="auto"/>
            </w:tcBorders>
            <w:shd w:val="clear" w:color="auto" w:fill="auto"/>
            <w:vAlign w:val="center"/>
          </w:tcPr>
          <w:p w:rsidR="00B16A80" w:rsidRPr="00C95967" w:rsidRDefault="00B16A80" w:rsidP="00734C6B">
            <w:pPr>
              <w:spacing w:after="0" w:line="240" w:lineRule="auto"/>
              <w:rPr>
                <w:rFonts w:eastAsia="Times New Roman" w:cs="Calibri"/>
                <w:sz w:val="18"/>
                <w:szCs w:val="16"/>
                <w:lang w:eastAsia="it-IT"/>
              </w:rPr>
            </w:pPr>
            <w:r>
              <w:rPr>
                <w:rFonts w:eastAsia="Times New Roman" w:cs="Calibri"/>
                <w:sz w:val="18"/>
                <w:szCs w:val="16"/>
                <w:lang w:eastAsia="it-IT"/>
              </w:rPr>
              <w:t>Pubblicazione degli esiti del monitoraggio sulle attività assistenziali e sulla loro qualità così come previsto comma 522 della L. 208/2015</w:t>
            </w:r>
          </w:p>
        </w:tc>
        <w:tc>
          <w:tcPr>
            <w:tcW w:w="1842" w:type="dxa"/>
            <w:tcBorders>
              <w:top w:val="nil"/>
              <w:left w:val="nil"/>
              <w:bottom w:val="single" w:sz="8" w:space="0" w:color="auto"/>
              <w:right w:val="single" w:sz="4" w:space="0" w:color="auto"/>
            </w:tcBorders>
            <w:shd w:val="clear" w:color="auto" w:fill="auto"/>
            <w:vAlign w:val="center"/>
          </w:tcPr>
          <w:p w:rsidR="00B16A80" w:rsidRPr="00C95967" w:rsidRDefault="00B16A80" w:rsidP="00734C6B">
            <w:pPr>
              <w:spacing w:after="0" w:line="240" w:lineRule="auto"/>
              <w:rPr>
                <w:rFonts w:eastAsia="Times New Roman" w:cs="Calibri"/>
                <w:sz w:val="18"/>
                <w:szCs w:val="16"/>
                <w:lang w:eastAsia="it-IT"/>
              </w:rPr>
            </w:pPr>
            <w:r>
              <w:rPr>
                <w:rFonts w:eastAsia="Times New Roman" w:cs="Calibri"/>
                <w:sz w:val="18"/>
                <w:szCs w:val="16"/>
                <w:lang w:eastAsia="it-IT"/>
              </w:rPr>
              <w:t>Entro il 30 giugno di ciascun anno</w:t>
            </w:r>
          </w:p>
        </w:tc>
        <w:tc>
          <w:tcPr>
            <w:tcW w:w="2363" w:type="dxa"/>
            <w:tcBorders>
              <w:top w:val="nil"/>
              <w:left w:val="nil"/>
              <w:bottom w:val="single" w:sz="8" w:space="0" w:color="auto"/>
              <w:right w:val="single" w:sz="8" w:space="0" w:color="auto"/>
            </w:tcBorders>
            <w:shd w:val="clear" w:color="auto" w:fill="auto"/>
            <w:vAlign w:val="center"/>
          </w:tcPr>
          <w:p w:rsidR="00B16A80" w:rsidRPr="00C95967" w:rsidRDefault="00B16A80" w:rsidP="00734C6B">
            <w:pPr>
              <w:spacing w:after="0" w:line="240" w:lineRule="auto"/>
              <w:rPr>
                <w:rFonts w:eastAsia="Times New Roman" w:cs="Calibri"/>
                <w:sz w:val="18"/>
                <w:szCs w:val="16"/>
                <w:lang w:eastAsia="it-IT"/>
              </w:rPr>
            </w:pPr>
            <w:r>
              <w:rPr>
                <w:rFonts w:eastAsia="Times New Roman" w:cs="Calibri"/>
                <w:sz w:val="18"/>
                <w:szCs w:val="16"/>
                <w:lang w:eastAsia="it-IT"/>
              </w:rPr>
              <w:t>RTI e Referenti</w:t>
            </w:r>
          </w:p>
        </w:tc>
      </w:tr>
    </w:tbl>
    <w:p w:rsidR="00542962" w:rsidRDefault="00542962" w:rsidP="00FC474B">
      <w:pPr>
        <w:autoSpaceDE w:val="0"/>
        <w:spacing w:after="0"/>
        <w:ind w:left="142" w:right="-144"/>
        <w:jc w:val="both"/>
        <w:rPr>
          <w:rFonts w:asciiTheme="minorHAnsi" w:hAnsiTheme="minorHAnsi" w:cs="Calibri"/>
          <w:sz w:val="26"/>
          <w:szCs w:val="26"/>
        </w:rPr>
      </w:pPr>
    </w:p>
    <w:p w:rsidR="00542962" w:rsidRDefault="00542962" w:rsidP="00542962">
      <w:pPr>
        <w:spacing w:after="0" w:line="360" w:lineRule="exact"/>
        <w:rPr>
          <w:rFonts w:asciiTheme="minorHAnsi" w:hAnsiTheme="minorHAnsi" w:cs="Calibri"/>
          <w:sz w:val="26"/>
          <w:szCs w:val="26"/>
        </w:rPr>
      </w:pPr>
      <w:r>
        <w:rPr>
          <w:rFonts w:asciiTheme="minorHAnsi" w:hAnsiTheme="minorHAnsi" w:cs="Calibri"/>
          <w:sz w:val="26"/>
          <w:szCs w:val="26"/>
        </w:rPr>
        <w:tab/>
      </w:r>
    </w:p>
    <w:p w:rsidR="00542962" w:rsidRDefault="00542962" w:rsidP="00542962">
      <w:pPr>
        <w:spacing w:after="0" w:line="360" w:lineRule="exact"/>
        <w:rPr>
          <w:rFonts w:asciiTheme="minorHAnsi" w:hAnsiTheme="minorHAnsi" w:cs="Calibri"/>
          <w:sz w:val="26"/>
          <w:szCs w:val="26"/>
        </w:rPr>
      </w:pPr>
    </w:p>
    <w:p w:rsidR="00542962" w:rsidRDefault="00542962" w:rsidP="00542962">
      <w:pPr>
        <w:spacing w:after="0" w:line="360" w:lineRule="exact"/>
        <w:rPr>
          <w:rFonts w:asciiTheme="minorHAnsi" w:hAnsiTheme="minorHAnsi" w:cs="Calibri"/>
          <w:noProof/>
          <w:sz w:val="24"/>
          <w:szCs w:val="24"/>
          <w:u w:val="single"/>
        </w:rPr>
      </w:pPr>
      <w:r>
        <w:rPr>
          <w:rFonts w:asciiTheme="minorHAnsi" w:hAnsiTheme="minorHAnsi" w:cs="Calibri"/>
          <w:noProof/>
          <w:sz w:val="24"/>
          <w:szCs w:val="24"/>
          <w:u w:val="single"/>
        </w:rPr>
        <w:lastRenderedPageBreak/>
        <w:t xml:space="preserve">Segue </w:t>
      </w:r>
      <w:r w:rsidRPr="00FE6B97">
        <w:rPr>
          <w:rFonts w:asciiTheme="minorHAnsi" w:hAnsiTheme="minorHAnsi" w:cs="Calibri"/>
          <w:noProof/>
          <w:sz w:val="24"/>
          <w:szCs w:val="24"/>
          <w:u w:val="single"/>
        </w:rPr>
        <w:t xml:space="preserve">AZIONI </w:t>
      </w:r>
    </w:p>
    <w:p w:rsidR="00542962" w:rsidRDefault="00542962" w:rsidP="00542962">
      <w:pPr>
        <w:spacing w:after="0" w:line="240" w:lineRule="auto"/>
      </w:pPr>
    </w:p>
    <w:tbl>
      <w:tblPr>
        <w:tblW w:w="9177" w:type="dxa"/>
        <w:tblInd w:w="60" w:type="dxa"/>
        <w:tblCellMar>
          <w:left w:w="70" w:type="dxa"/>
          <w:right w:w="70" w:type="dxa"/>
        </w:tblCellMar>
        <w:tblLook w:val="04A0" w:firstRow="1" w:lastRow="0" w:firstColumn="1" w:lastColumn="0" w:noHBand="0" w:noVBand="1"/>
      </w:tblPr>
      <w:tblGrid>
        <w:gridCol w:w="1700"/>
        <w:gridCol w:w="3272"/>
        <w:gridCol w:w="1842"/>
        <w:gridCol w:w="2363"/>
      </w:tblGrid>
      <w:tr w:rsidR="00542962" w:rsidRPr="00C95967" w:rsidTr="00734C6B">
        <w:trPr>
          <w:trHeight w:val="492"/>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Area di intervento</w:t>
            </w:r>
          </w:p>
        </w:tc>
        <w:tc>
          <w:tcPr>
            <w:tcW w:w="32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3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542962" w:rsidRPr="00CB2EC7" w:rsidTr="00734C6B">
        <w:trPr>
          <w:trHeight w:val="492"/>
        </w:trPr>
        <w:tc>
          <w:tcPr>
            <w:tcW w:w="170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Codice Aziendale di Comportamento</w:t>
            </w:r>
          </w:p>
        </w:tc>
        <w:tc>
          <w:tcPr>
            <w:tcW w:w="3272" w:type="dxa"/>
            <w:tcBorders>
              <w:top w:val="single" w:sz="8" w:space="0" w:color="auto"/>
              <w:left w:val="nil"/>
              <w:bottom w:val="single" w:sz="4" w:space="0" w:color="auto"/>
              <w:right w:val="single" w:sz="4" w:space="0" w:color="auto"/>
            </w:tcBorders>
            <w:shd w:val="clear" w:color="auto" w:fill="auto"/>
            <w:vAlign w:val="center"/>
            <w:hideMark/>
          </w:tcPr>
          <w:p w:rsidR="00542962" w:rsidRPr="004B71D4"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A</w:t>
            </w:r>
            <w:r w:rsidRPr="00C95967">
              <w:rPr>
                <w:rFonts w:eastAsia="Times New Roman" w:cs="Calibri"/>
                <w:sz w:val="18"/>
                <w:szCs w:val="16"/>
                <w:lang w:eastAsia="it-IT"/>
              </w:rPr>
              <w:t xml:space="preserve">ggiornamento </w:t>
            </w:r>
            <w:r>
              <w:rPr>
                <w:rFonts w:eastAsia="Times New Roman" w:cs="Calibri"/>
                <w:sz w:val="18"/>
                <w:szCs w:val="16"/>
                <w:lang w:eastAsia="it-IT"/>
              </w:rPr>
              <w:t xml:space="preserve">tenendo conto dei nuovi obblighi introdotti dalle recenti normative ( es. </w:t>
            </w:r>
            <w:r w:rsidRPr="004B71D4">
              <w:rPr>
                <w:sz w:val="18"/>
                <w:szCs w:val="18"/>
              </w:rPr>
              <w:t>DECRETO-LEGGE 24 giugno 2014, n. 90</w:t>
            </w:r>
            <w:r>
              <w:rPr>
                <w:sz w:val="18"/>
                <w:szCs w:val="18"/>
              </w:rPr>
              <w:t>, convertito con L. 114/201; L.208/2015)</w:t>
            </w:r>
          </w:p>
        </w:tc>
        <w:tc>
          <w:tcPr>
            <w:tcW w:w="1842" w:type="dxa"/>
            <w:tcBorders>
              <w:top w:val="single" w:sz="8" w:space="0" w:color="auto"/>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Entro 30 </w:t>
            </w:r>
            <w:r>
              <w:rPr>
                <w:rFonts w:eastAsia="Times New Roman" w:cs="Calibri"/>
                <w:sz w:val="18"/>
                <w:szCs w:val="16"/>
                <w:lang w:eastAsia="it-IT"/>
              </w:rPr>
              <w:t xml:space="preserve">giugno 2016 </w:t>
            </w:r>
          </w:p>
        </w:tc>
        <w:tc>
          <w:tcPr>
            <w:tcW w:w="2363" w:type="dxa"/>
            <w:tcBorders>
              <w:top w:val="single" w:sz="8" w:space="0" w:color="auto"/>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UPD in collaborazione con RPC</w:t>
            </w:r>
          </w:p>
        </w:tc>
      </w:tr>
      <w:tr w:rsidR="00542962" w:rsidRPr="00CB2EC7" w:rsidTr="00734C6B">
        <w:trPr>
          <w:trHeight w:val="480"/>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Adeguamento degli atti di incarico e dei contratti esistenti alle prescrizione di cui all’art.14 comma 11 del Codice Aziendale</w:t>
            </w:r>
            <w:r>
              <w:rPr>
                <w:rFonts w:eastAsia="Times New Roman" w:cs="Calibri"/>
                <w:sz w:val="18"/>
                <w:szCs w:val="16"/>
                <w:lang w:eastAsia="it-IT"/>
              </w:rPr>
              <w:t xml:space="preserve"> </w:t>
            </w:r>
            <w:r w:rsidRPr="00C95967">
              <w:rPr>
                <w:rFonts w:eastAsia="Times New Roman" w:cs="Calibri"/>
                <w:sz w:val="18"/>
                <w:szCs w:val="16"/>
                <w:lang w:eastAsia="it-IT"/>
              </w:rPr>
              <w:t>di Comportamento</w:t>
            </w:r>
          </w:p>
        </w:tc>
        <w:tc>
          <w:tcPr>
            <w:tcW w:w="184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dic-</w:t>
            </w:r>
            <w:r>
              <w:rPr>
                <w:rFonts w:eastAsia="Times New Roman" w:cs="Calibri"/>
                <w:sz w:val="18"/>
                <w:szCs w:val="16"/>
                <w:lang w:eastAsia="it-IT"/>
              </w:rPr>
              <w:t>16</w:t>
            </w:r>
          </w:p>
        </w:tc>
        <w:tc>
          <w:tcPr>
            <w:tcW w:w="2363"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Assistenza sanitaria territoriale /Formazione/medicina legale (CVS)</w:t>
            </w:r>
          </w:p>
        </w:tc>
      </w:tr>
      <w:tr w:rsidR="00542962" w:rsidRPr="00C95967" w:rsidTr="00734C6B">
        <w:trPr>
          <w:trHeight w:val="480"/>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Monitoraggio sulla attuazione del Codice</w:t>
            </w:r>
            <w:r>
              <w:rPr>
                <w:rFonts w:eastAsia="Times New Roman" w:cs="Calibri"/>
                <w:sz w:val="18"/>
                <w:szCs w:val="16"/>
                <w:lang w:eastAsia="it-IT"/>
              </w:rPr>
              <w:t xml:space="preserve"> e verifica sull’uso dei poteri disciplinari</w:t>
            </w:r>
            <w:r w:rsidRPr="00C95967">
              <w:rPr>
                <w:rFonts w:eastAsia="Times New Roman" w:cs="Calibri"/>
                <w:sz w:val="18"/>
                <w:szCs w:val="16"/>
                <w:lang w:eastAsia="it-IT"/>
              </w:rPr>
              <w:t>, tramite confronto</w:t>
            </w:r>
            <w:r>
              <w:rPr>
                <w:rFonts w:eastAsia="Times New Roman" w:cs="Calibri"/>
                <w:sz w:val="18"/>
                <w:szCs w:val="16"/>
                <w:lang w:eastAsia="it-IT"/>
              </w:rPr>
              <w:t xml:space="preserve"> per Dipartimento,</w:t>
            </w:r>
            <w:r w:rsidRPr="00C95967">
              <w:rPr>
                <w:rFonts w:eastAsia="Times New Roman" w:cs="Calibri"/>
                <w:sz w:val="18"/>
                <w:szCs w:val="16"/>
                <w:lang w:eastAsia="it-IT"/>
              </w:rPr>
              <w:t xml:space="preserve"> tra i responsabili delle UU.OO. aziendali, l’ UPD ed il RPC:</w:t>
            </w:r>
          </w:p>
        </w:tc>
        <w:tc>
          <w:tcPr>
            <w:tcW w:w="1842" w:type="dxa"/>
            <w:tcBorders>
              <w:top w:val="nil"/>
              <w:left w:val="single" w:sz="4" w:space="0" w:color="auto"/>
              <w:bottom w:val="single" w:sz="4" w:space="0" w:color="000000"/>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entro il 30/11/2016</w:t>
            </w:r>
          </w:p>
        </w:tc>
        <w:tc>
          <w:tcPr>
            <w:tcW w:w="2363" w:type="dxa"/>
            <w:tcBorders>
              <w:top w:val="nil"/>
              <w:left w:val="nil"/>
              <w:bottom w:val="single" w:sz="4" w:space="0" w:color="000000"/>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Tutti i soggetti interessati</w:t>
            </w:r>
          </w:p>
        </w:tc>
      </w:tr>
      <w:tr w:rsidR="00542962" w:rsidRPr="00C95967" w:rsidTr="00734C6B">
        <w:trPr>
          <w:trHeight w:val="480"/>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vMerge w:val="restart"/>
            <w:tcBorders>
              <w:top w:val="nil"/>
              <w:left w:val="single" w:sz="4" w:space="0" w:color="auto"/>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Rilevazione annuale del numero e tipo delle violazioni accertate e sanzionate delle regole del Codice ed individuazione delle aree aziendali nelle quali si concentra il più alto tasso di violazioni</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entro il 30/11/2016</w:t>
            </w:r>
          </w:p>
        </w:tc>
        <w:tc>
          <w:tcPr>
            <w:tcW w:w="2363" w:type="dxa"/>
            <w:vMerge w:val="restart"/>
            <w:tcBorders>
              <w:top w:val="nil"/>
              <w:left w:val="single" w:sz="4" w:space="0" w:color="auto"/>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UPD / RPC</w:t>
            </w:r>
          </w:p>
        </w:tc>
      </w:tr>
      <w:tr w:rsidR="00542962" w:rsidRPr="00C95967" w:rsidTr="00734C6B">
        <w:trPr>
          <w:trHeight w:val="288"/>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vMerge/>
            <w:tcBorders>
              <w:top w:val="nil"/>
              <w:left w:val="single" w:sz="4" w:space="0" w:color="auto"/>
              <w:bottom w:val="single" w:sz="4" w:space="0" w:color="auto"/>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1842" w:type="dxa"/>
            <w:vMerge/>
            <w:tcBorders>
              <w:top w:val="nil"/>
              <w:left w:val="single" w:sz="4" w:space="0" w:color="auto"/>
              <w:bottom w:val="single" w:sz="4" w:space="0" w:color="auto"/>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2363" w:type="dxa"/>
            <w:vMerge/>
            <w:tcBorders>
              <w:top w:val="nil"/>
              <w:left w:val="single" w:sz="4" w:space="0" w:color="auto"/>
              <w:bottom w:val="single" w:sz="4" w:space="0" w:color="auto"/>
              <w:right w:val="single" w:sz="8"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r>
      <w:tr w:rsidR="00542962" w:rsidRPr="00CB2EC7" w:rsidTr="00734C6B">
        <w:trPr>
          <w:trHeight w:val="564"/>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Informazione/Formazione di tutto il personale per la corretta conos</w:t>
            </w:r>
            <w:r>
              <w:rPr>
                <w:rFonts w:eastAsia="Times New Roman" w:cs="Calibri"/>
                <w:sz w:val="18"/>
                <w:szCs w:val="16"/>
                <w:lang w:eastAsia="it-IT"/>
              </w:rPr>
              <w:t>cenza e applicazione del Codic aggiornato</w:t>
            </w:r>
          </w:p>
        </w:tc>
        <w:tc>
          <w:tcPr>
            <w:tcW w:w="1842" w:type="dxa"/>
            <w:tcBorders>
              <w:top w:val="single" w:sz="4" w:space="0" w:color="auto"/>
              <w:left w:val="nil"/>
              <w:bottom w:val="single" w:sz="4" w:space="0" w:color="auto"/>
              <w:right w:val="single" w:sz="8" w:space="0" w:color="000000"/>
            </w:tcBorders>
            <w:shd w:val="clear" w:color="auto" w:fill="auto"/>
            <w:noWrap/>
            <w:vAlign w:val="bottom"/>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w:t>
            </w:r>
            <w:r>
              <w:rPr>
                <w:rFonts w:eastAsia="Times New Roman" w:cs="Calibri"/>
                <w:sz w:val="18"/>
                <w:szCs w:val="16"/>
                <w:lang w:eastAsia="it-IT"/>
              </w:rPr>
              <w:t>Entro il 31/12/2016</w:t>
            </w:r>
          </w:p>
        </w:tc>
        <w:tc>
          <w:tcPr>
            <w:tcW w:w="2363" w:type="dxa"/>
            <w:tcBorders>
              <w:top w:val="single" w:sz="4" w:space="0" w:color="auto"/>
              <w:left w:val="nil"/>
              <w:bottom w:val="single" w:sz="4" w:space="0" w:color="auto"/>
              <w:right w:val="single" w:sz="8" w:space="0" w:color="000000"/>
            </w:tcBorders>
            <w:shd w:val="clear" w:color="auto" w:fill="auto"/>
            <w:vAlign w:val="bottom"/>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UPD/ Responsabile Formazione/ Referenti/responsabili UUOO</w:t>
            </w:r>
          </w:p>
        </w:tc>
      </w:tr>
      <w:tr w:rsidR="00542962" w:rsidRPr="00CB2EC7" w:rsidTr="00734C6B">
        <w:trPr>
          <w:trHeight w:val="480"/>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-Individuazione da parte dei Dirigenti Responsabili delle UU.OO. del personale addetto alle aree/attività a rischio da formare prioritariamente</w:t>
            </w:r>
            <w:r>
              <w:rPr>
                <w:rFonts w:eastAsia="Times New Roman" w:cs="Calibri"/>
                <w:sz w:val="18"/>
                <w:szCs w:val="16"/>
                <w:lang w:eastAsia="it-IT"/>
              </w:rPr>
              <w:t xml:space="preserve"> e comunicazione al responsabile della formazione</w:t>
            </w:r>
          </w:p>
        </w:tc>
        <w:tc>
          <w:tcPr>
            <w:tcW w:w="184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Prima dell’adozione del piano Annuale della Formazione</w:t>
            </w:r>
          </w:p>
        </w:tc>
        <w:tc>
          <w:tcPr>
            <w:tcW w:w="2363"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Responsa</w:t>
            </w:r>
            <w:r>
              <w:rPr>
                <w:rFonts w:eastAsia="Times New Roman" w:cs="Calibri"/>
                <w:sz w:val="18"/>
                <w:szCs w:val="16"/>
                <w:lang w:eastAsia="it-IT"/>
              </w:rPr>
              <w:t>bili delle Aree a rischio, RPC,/</w:t>
            </w:r>
            <w:r w:rsidRPr="00C95967">
              <w:rPr>
                <w:rFonts w:eastAsia="Times New Roman" w:cs="Calibri"/>
                <w:sz w:val="18"/>
                <w:szCs w:val="16"/>
                <w:lang w:eastAsia="it-IT"/>
              </w:rPr>
              <w:t>Responsabile formazione</w:t>
            </w:r>
          </w:p>
        </w:tc>
      </w:tr>
      <w:tr w:rsidR="00542962" w:rsidRPr="00CB2EC7" w:rsidTr="00734C6B">
        <w:trPr>
          <w:trHeight w:val="492"/>
        </w:trPr>
        <w:tc>
          <w:tcPr>
            <w:tcW w:w="1700" w:type="dxa"/>
            <w:vMerge/>
            <w:tcBorders>
              <w:top w:val="nil"/>
              <w:left w:val="single" w:sz="8" w:space="0" w:color="auto"/>
              <w:bottom w:val="single" w:sz="8" w:space="0" w:color="000000"/>
              <w:right w:val="single" w:sz="8"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Vigilanza</w:t>
            </w:r>
            <w:r>
              <w:rPr>
                <w:rFonts w:eastAsia="Times New Roman" w:cs="Calibri"/>
                <w:sz w:val="18"/>
                <w:szCs w:val="16"/>
                <w:lang w:eastAsia="it-IT"/>
              </w:rPr>
              <w:t xml:space="preserve"> </w:t>
            </w:r>
            <w:r w:rsidRPr="00C95967">
              <w:rPr>
                <w:rFonts w:eastAsia="Times New Roman" w:cs="Calibri"/>
                <w:sz w:val="18"/>
                <w:szCs w:val="16"/>
                <w:lang w:eastAsia="it-IT"/>
              </w:rPr>
              <w:t>sul rispetto delle norme e dei regolamenti vigenti in materia di rilevazione delle presenze</w:t>
            </w:r>
            <w:r w:rsidRPr="00C95967">
              <w:rPr>
                <w:rFonts w:eastAsia="Times New Roman" w:cs="Calibri"/>
                <w:sz w:val="18"/>
                <w:szCs w:val="16"/>
                <w:lang w:eastAsia="it-IT"/>
              </w:rPr>
              <w:br/>
              <w:t>Relazione sugli esiti del</w:t>
            </w:r>
            <w:r>
              <w:rPr>
                <w:rFonts w:eastAsia="Times New Roman" w:cs="Calibri"/>
                <w:sz w:val="18"/>
                <w:szCs w:val="16"/>
                <w:lang w:eastAsia="it-IT"/>
              </w:rPr>
              <w:t xml:space="preserve"> </w:t>
            </w:r>
            <w:r w:rsidRPr="00C95967">
              <w:rPr>
                <w:rFonts w:eastAsia="Times New Roman" w:cs="Calibri"/>
                <w:sz w:val="18"/>
                <w:szCs w:val="16"/>
                <w:lang w:eastAsia="it-IT"/>
              </w:rPr>
              <w:t>monitoraggio da trasmettere all' RPC</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tempestiva</w:t>
            </w:r>
            <w:r w:rsidRPr="00C95967">
              <w:rPr>
                <w:rFonts w:eastAsia="Times New Roman" w:cs="Calibri"/>
                <w:sz w:val="18"/>
                <w:szCs w:val="16"/>
                <w:lang w:eastAsia="it-IT"/>
              </w:rPr>
              <w:br/>
              <w:t>30 novembre di ogni anno</w:t>
            </w:r>
          </w:p>
        </w:tc>
        <w:tc>
          <w:tcPr>
            <w:tcW w:w="23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 xml:space="preserve">Tutti i </w:t>
            </w:r>
            <w:r w:rsidRPr="00C95967">
              <w:rPr>
                <w:rFonts w:eastAsia="Times New Roman" w:cs="Calibri"/>
                <w:sz w:val="18"/>
                <w:szCs w:val="16"/>
                <w:lang w:eastAsia="it-IT"/>
              </w:rPr>
              <w:t>responsabili UU.OO.</w:t>
            </w:r>
          </w:p>
        </w:tc>
      </w:tr>
    </w:tbl>
    <w:p w:rsidR="00542962" w:rsidRPr="00570490" w:rsidRDefault="00542962" w:rsidP="00542962"/>
    <w:p w:rsidR="00542962" w:rsidRPr="00570490" w:rsidRDefault="00542962" w:rsidP="00542962">
      <w:pPr>
        <w:spacing w:after="0" w:line="240" w:lineRule="auto"/>
      </w:pPr>
      <w:r w:rsidRPr="00570490">
        <w:br w:type="page"/>
      </w:r>
    </w:p>
    <w:p w:rsidR="00542962" w:rsidRDefault="00542962" w:rsidP="00542962">
      <w:pPr>
        <w:spacing w:after="0" w:line="360" w:lineRule="exact"/>
        <w:rPr>
          <w:rFonts w:asciiTheme="minorHAnsi" w:hAnsiTheme="minorHAnsi" w:cs="Calibri"/>
          <w:noProof/>
          <w:sz w:val="24"/>
          <w:szCs w:val="24"/>
          <w:u w:val="single"/>
        </w:rPr>
      </w:pPr>
      <w:r>
        <w:rPr>
          <w:rFonts w:asciiTheme="minorHAnsi" w:hAnsiTheme="minorHAnsi" w:cs="Calibri"/>
          <w:noProof/>
          <w:sz w:val="24"/>
          <w:szCs w:val="24"/>
          <w:u w:val="single"/>
        </w:rPr>
        <w:lastRenderedPageBreak/>
        <w:t xml:space="preserve">Segue </w:t>
      </w:r>
      <w:r w:rsidRPr="00FE6B97">
        <w:rPr>
          <w:rFonts w:asciiTheme="minorHAnsi" w:hAnsiTheme="minorHAnsi" w:cs="Calibri"/>
          <w:noProof/>
          <w:sz w:val="24"/>
          <w:szCs w:val="24"/>
          <w:u w:val="single"/>
        </w:rPr>
        <w:t xml:space="preserve">AZIONI </w:t>
      </w:r>
    </w:p>
    <w:p w:rsidR="00542962" w:rsidRDefault="00542962" w:rsidP="00542962">
      <w:pPr>
        <w:spacing w:after="0" w:line="240" w:lineRule="auto"/>
      </w:pPr>
    </w:p>
    <w:tbl>
      <w:tblPr>
        <w:tblW w:w="9177" w:type="dxa"/>
        <w:tblInd w:w="60" w:type="dxa"/>
        <w:tblCellMar>
          <w:left w:w="70" w:type="dxa"/>
          <w:right w:w="70" w:type="dxa"/>
        </w:tblCellMar>
        <w:tblLook w:val="04A0" w:firstRow="1" w:lastRow="0" w:firstColumn="1" w:lastColumn="0" w:noHBand="0" w:noVBand="1"/>
      </w:tblPr>
      <w:tblGrid>
        <w:gridCol w:w="1700"/>
        <w:gridCol w:w="3272"/>
        <w:gridCol w:w="1842"/>
        <w:gridCol w:w="2363"/>
      </w:tblGrid>
      <w:tr w:rsidR="00542962" w:rsidRPr="00C95967" w:rsidTr="00E30188">
        <w:trPr>
          <w:trHeight w:val="492"/>
          <w:tblHeader/>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Area di intervento</w:t>
            </w:r>
          </w:p>
        </w:tc>
        <w:tc>
          <w:tcPr>
            <w:tcW w:w="32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3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542962" w:rsidRPr="00CB2EC7" w:rsidTr="00E30188">
        <w:trPr>
          <w:trHeight w:val="720"/>
          <w:tblHeader/>
        </w:trPr>
        <w:tc>
          <w:tcPr>
            <w:tcW w:w="170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542962" w:rsidRPr="00612115" w:rsidRDefault="00542962" w:rsidP="00734C6B">
            <w:pPr>
              <w:spacing w:after="0" w:line="240" w:lineRule="auto"/>
              <w:jc w:val="center"/>
              <w:rPr>
                <w:rFonts w:eastAsia="Times New Roman" w:cs="Calibri"/>
                <w:b/>
                <w:bCs/>
                <w:sz w:val="24"/>
                <w:szCs w:val="24"/>
                <w:lang w:eastAsia="it-IT"/>
              </w:rPr>
            </w:pPr>
            <w:r w:rsidRPr="00612115">
              <w:rPr>
                <w:rFonts w:eastAsia="Times New Roman" w:cs="Calibri"/>
                <w:b/>
                <w:bCs/>
                <w:sz w:val="24"/>
                <w:szCs w:val="24"/>
                <w:lang w:eastAsia="it-IT"/>
              </w:rPr>
              <w:t>Rotazione del personale</w:t>
            </w:r>
          </w:p>
        </w:tc>
        <w:tc>
          <w:tcPr>
            <w:tcW w:w="3272" w:type="dxa"/>
            <w:tcBorders>
              <w:top w:val="single" w:sz="8" w:space="0" w:color="auto"/>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 xml:space="preserve">Adozione regolamento aziendale per la definizione dei </w:t>
            </w:r>
            <w:r w:rsidRPr="00C95967">
              <w:rPr>
                <w:rFonts w:eastAsia="Times New Roman" w:cs="Calibri"/>
                <w:sz w:val="18"/>
                <w:szCs w:val="16"/>
                <w:lang w:eastAsia="it-IT"/>
              </w:rPr>
              <w:t xml:space="preserve">criteri </w:t>
            </w:r>
            <w:r>
              <w:rPr>
                <w:rFonts w:eastAsia="Times New Roman" w:cs="Calibri"/>
                <w:sz w:val="18"/>
                <w:szCs w:val="16"/>
                <w:lang w:eastAsia="it-IT"/>
              </w:rPr>
              <w:t>di</w:t>
            </w:r>
            <w:r w:rsidRPr="00C95967">
              <w:rPr>
                <w:rFonts w:eastAsia="Times New Roman" w:cs="Calibri"/>
                <w:sz w:val="18"/>
                <w:szCs w:val="16"/>
                <w:lang w:eastAsia="it-IT"/>
              </w:rPr>
              <w:t xml:space="preserve"> rotazione del personale </w:t>
            </w:r>
            <w:r>
              <w:rPr>
                <w:rFonts w:eastAsia="Times New Roman" w:cs="Calibri"/>
                <w:sz w:val="18"/>
                <w:szCs w:val="16"/>
                <w:lang w:eastAsia="it-IT"/>
              </w:rPr>
              <w:t xml:space="preserve">dirigenziale e del comparto nel quale dovrà essere prevista la rotazione, nell’ambito dell’area amministrativa, dei </w:t>
            </w:r>
            <w:r w:rsidRPr="00C95967">
              <w:rPr>
                <w:rFonts w:eastAsia="Times New Roman" w:cs="Calibri"/>
                <w:sz w:val="18"/>
                <w:szCs w:val="16"/>
                <w:lang w:eastAsia="it-IT"/>
              </w:rPr>
              <w:t>responsabili dei procedimenti individuati in applicazione del vigente regolamento aziendale, nel rispetto del profilo professionale di appartenenza.</w:t>
            </w:r>
            <w:r>
              <w:rPr>
                <w:rFonts w:eastAsia="Times New Roman" w:cs="Calibri"/>
                <w:sz w:val="18"/>
                <w:szCs w:val="16"/>
                <w:lang w:eastAsia="it-IT"/>
              </w:rPr>
              <w:t xml:space="preserve"> </w:t>
            </w:r>
          </w:p>
        </w:tc>
        <w:tc>
          <w:tcPr>
            <w:tcW w:w="1842" w:type="dxa"/>
            <w:tcBorders>
              <w:top w:val="single" w:sz="8" w:space="0" w:color="auto"/>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30 aprile 2016</w:t>
            </w:r>
          </w:p>
        </w:tc>
        <w:tc>
          <w:tcPr>
            <w:tcW w:w="2363" w:type="dxa"/>
            <w:tcBorders>
              <w:top w:val="single" w:sz="8" w:space="0" w:color="auto"/>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RPC / UOC Gestione del personale</w:t>
            </w:r>
          </w:p>
        </w:tc>
      </w:tr>
      <w:tr w:rsidR="00542962" w:rsidRPr="00571110" w:rsidTr="00E30188">
        <w:trPr>
          <w:trHeight w:val="1163"/>
          <w:tblHeader/>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nil"/>
              <w:left w:val="single" w:sz="4" w:space="0" w:color="auto"/>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Step intermedio: favorire l’inter</w:t>
            </w:r>
            <w:r>
              <w:rPr>
                <w:rFonts w:eastAsia="Times New Roman" w:cs="Calibri"/>
                <w:sz w:val="18"/>
                <w:szCs w:val="16"/>
                <w:lang w:eastAsia="it-IT"/>
              </w:rPr>
              <w:t>s</w:t>
            </w:r>
            <w:r w:rsidRPr="00C95967">
              <w:rPr>
                <w:rFonts w:eastAsia="Times New Roman" w:cs="Calibri"/>
                <w:sz w:val="18"/>
                <w:szCs w:val="16"/>
                <w:lang w:eastAsia="it-IT"/>
              </w:rPr>
              <w:t>cambia</w:t>
            </w:r>
            <w:r>
              <w:rPr>
                <w:rFonts w:eastAsia="Times New Roman" w:cs="Calibri"/>
                <w:sz w:val="18"/>
                <w:szCs w:val="16"/>
                <w:lang w:eastAsia="it-IT"/>
              </w:rPr>
              <w:t>bi</w:t>
            </w:r>
            <w:r w:rsidRPr="00C95967">
              <w:rPr>
                <w:rFonts w:eastAsia="Times New Roman" w:cs="Calibri"/>
                <w:sz w:val="18"/>
                <w:szCs w:val="16"/>
                <w:lang w:eastAsia="it-IT"/>
              </w:rPr>
              <w:t>lità</w:t>
            </w:r>
            <w:r>
              <w:rPr>
                <w:rFonts w:eastAsia="Times New Roman" w:cs="Calibri"/>
                <w:sz w:val="18"/>
                <w:szCs w:val="16"/>
                <w:lang w:eastAsia="it-IT"/>
              </w:rPr>
              <w:t xml:space="preserve"> </w:t>
            </w:r>
            <w:r w:rsidRPr="00C95967">
              <w:rPr>
                <w:rFonts w:eastAsia="Times New Roman" w:cs="Calibri"/>
                <w:sz w:val="18"/>
                <w:szCs w:val="16"/>
                <w:lang w:eastAsia="it-IT"/>
              </w:rPr>
              <w:t>delle professionalità all’interno delle Unità Operative prevedendo uno specifico percorso di formazione “on the job”</w:t>
            </w:r>
            <w:r>
              <w:rPr>
                <w:rFonts w:eastAsia="Times New Roman" w:cs="Calibri"/>
                <w:sz w:val="18"/>
                <w:szCs w:val="16"/>
                <w:lang w:eastAsia="it-IT"/>
              </w:rPr>
              <w:t xml:space="preserve"> </w:t>
            </w:r>
            <w:r w:rsidRPr="00C95967">
              <w:rPr>
                <w:rFonts w:eastAsia="Times New Roman" w:cs="Calibri"/>
                <w:sz w:val="18"/>
                <w:szCs w:val="16"/>
                <w:lang w:eastAsia="it-IT"/>
              </w:rPr>
              <w:t>adattabile all’interno di ciascuna struttura.</w:t>
            </w:r>
            <w:r>
              <w:rPr>
                <w:rFonts w:eastAsia="Times New Roman" w:cs="Calibri"/>
                <w:sz w:val="18"/>
                <w:szCs w:val="16"/>
                <w:lang w:eastAsia="it-IT"/>
              </w:rPr>
              <w:t xml:space="preserve"> Relazione a RPC</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30 novembre di ogni anno</w:t>
            </w:r>
          </w:p>
        </w:tc>
        <w:tc>
          <w:tcPr>
            <w:tcW w:w="2363" w:type="dxa"/>
            <w:tcBorders>
              <w:top w:val="nil"/>
              <w:left w:val="nil"/>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 xml:space="preserve">Tutte le </w:t>
            </w:r>
            <w:r w:rsidRPr="00C95967">
              <w:rPr>
                <w:rFonts w:eastAsia="Times New Roman" w:cs="Calibri"/>
                <w:sz w:val="18"/>
                <w:szCs w:val="16"/>
                <w:lang w:eastAsia="it-IT"/>
              </w:rPr>
              <w:t>UUOO interessate</w:t>
            </w:r>
          </w:p>
        </w:tc>
      </w:tr>
      <w:tr w:rsidR="00542962" w:rsidRPr="00CB2EC7" w:rsidTr="00E30188">
        <w:trPr>
          <w:trHeight w:val="720"/>
          <w:tblHeader/>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Nel caso di incompatibilità allo svolgimento dell’incarico immediata adozione di tutte le misure finalizzate a garantire l’imparzialità ed il buon andamento dell’attività amministrativa. Relazione al RPC sulle misure adottate a seguito dell'accertamento dell'incompatibilità. </w:t>
            </w:r>
          </w:p>
        </w:tc>
        <w:tc>
          <w:tcPr>
            <w:tcW w:w="1842"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Annuale</w:t>
            </w:r>
          </w:p>
        </w:tc>
        <w:tc>
          <w:tcPr>
            <w:tcW w:w="2363"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I Responsabili immediatamente sovraordinati in via gerarchica</w:t>
            </w:r>
          </w:p>
        </w:tc>
      </w:tr>
      <w:tr w:rsidR="00542962" w:rsidRPr="00CB2EC7" w:rsidTr="00E30188">
        <w:trPr>
          <w:trHeight w:val="1860"/>
          <w:tblHeader/>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vMerge w:val="restart"/>
            <w:tcBorders>
              <w:top w:val="nil"/>
              <w:left w:val="single" w:sz="4" w:space="0" w:color="auto"/>
              <w:bottom w:val="single" w:sz="8" w:space="0" w:color="000000"/>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In caso di notizia di avvio di procedimento penale a carico di un dipendente per fatti di natura corruttiva</w:t>
            </w:r>
            <w:r>
              <w:rPr>
                <w:rFonts w:eastAsia="Times New Roman" w:cs="Calibri"/>
                <w:sz w:val="18"/>
                <w:szCs w:val="16"/>
                <w:lang w:eastAsia="it-IT"/>
              </w:rPr>
              <w:t xml:space="preserve"> </w:t>
            </w:r>
            <w:r w:rsidRPr="00C95967">
              <w:rPr>
                <w:rFonts w:eastAsia="Times New Roman" w:cs="Calibri"/>
                <w:sz w:val="18"/>
                <w:szCs w:val="16"/>
                <w:lang w:eastAsia="it-IT"/>
              </w:rPr>
              <w:t>sarà avviato il conseguente procedimento disciplinare e ogni utile azione finalizzata a garantire l’imparzialità ed il buon andamento dell’attività amministrativa, ivi inclusa l’assegnazione ad altro incarico, così come previsto dall’art. 16, comma 1, lettera 1-quater del D. Lgs. 165/2001: "</w:t>
            </w:r>
            <w:r w:rsidRPr="00C95967">
              <w:rPr>
                <w:rFonts w:eastAsia="Times New Roman" w:cs="Calibri"/>
                <w:i/>
                <w:iCs/>
                <w:sz w:val="18"/>
                <w:szCs w:val="16"/>
                <w:lang w:eastAsia="it-IT"/>
              </w:rPr>
              <w:t>(l-quater)</w:t>
            </w:r>
            <w:r>
              <w:rPr>
                <w:rFonts w:eastAsia="Times New Roman" w:cs="Calibri"/>
                <w:i/>
                <w:iCs/>
                <w:sz w:val="18"/>
                <w:szCs w:val="16"/>
                <w:lang w:eastAsia="it-IT"/>
              </w:rPr>
              <w:t xml:space="preserve"> </w:t>
            </w:r>
            <w:r w:rsidRPr="00C95967">
              <w:rPr>
                <w:rFonts w:eastAsia="Times New Roman" w:cs="Calibri"/>
                <w:i/>
                <w:iCs/>
                <w:sz w:val="18"/>
                <w:szCs w:val="16"/>
                <w:lang w:eastAsia="it-IT"/>
              </w:rPr>
              <w:t>provvedono</w:t>
            </w:r>
            <w:r>
              <w:rPr>
                <w:rFonts w:eastAsia="Times New Roman" w:cs="Calibri"/>
                <w:i/>
                <w:iCs/>
                <w:sz w:val="18"/>
                <w:szCs w:val="16"/>
                <w:lang w:eastAsia="it-IT"/>
              </w:rPr>
              <w:t xml:space="preserve"> </w:t>
            </w:r>
            <w:r w:rsidRPr="00C95967">
              <w:rPr>
                <w:rFonts w:eastAsia="Times New Roman" w:cs="Calibri"/>
                <w:i/>
                <w:iCs/>
                <w:sz w:val="18"/>
                <w:szCs w:val="16"/>
                <w:lang w:eastAsia="it-IT"/>
              </w:rPr>
              <w:t>al</w:t>
            </w:r>
            <w:r>
              <w:rPr>
                <w:rFonts w:eastAsia="Times New Roman" w:cs="Calibri"/>
                <w:i/>
                <w:iCs/>
                <w:sz w:val="18"/>
                <w:szCs w:val="16"/>
                <w:lang w:eastAsia="it-IT"/>
              </w:rPr>
              <w:t xml:space="preserve"> </w:t>
            </w:r>
            <w:r w:rsidRPr="00C95967">
              <w:rPr>
                <w:rFonts w:eastAsia="Times New Roman" w:cs="Calibri"/>
                <w:i/>
                <w:iCs/>
                <w:sz w:val="18"/>
                <w:szCs w:val="16"/>
                <w:lang w:eastAsia="it-IT"/>
              </w:rPr>
              <w:t>monitoraggio</w:t>
            </w:r>
            <w:r>
              <w:rPr>
                <w:rFonts w:eastAsia="Times New Roman" w:cs="Calibri"/>
                <w:i/>
                <w:iCs/>
                <w:sz w:val="18"/>
                <w:szCs w:val="16"/>
                <w:lang w:eastAsia="it-IT"/>
              </w:rPr>
              <w:t xml:space="preserve"> </w:t>
            </w:r>
            <w:r w:rsidRPr="00C95967">
              <w:rPr>
                <w:rFonts w:eastAsia="Times New Roman" w:cs="Calibri"/>
                <w:i/>
                <w:iCs/>
                <w:sz w:val="18"/>
                <w:szCs w:val="16"/>
                <w:lang w:eastAsia="it-IT"/>
              </w:rPr>
              <w:t>delle</w:t>
            </w:r>
            <w:r>
              <w:rPr>
                <w:rFonts w:eastAsia="Times New Roman" w:cs="Calibri"/>
                <w:i/>
                <w:iCs/>
                <w:sz w:val="18"/>
                <w:szCs w:val="16"/>
                <w:lang w:eastAsia="it-IT"/>
              </w:rPr>
              <w:t xml:space="preserve"> </w:t>
            </w:r>
            <w:r w:rsidRPr="00C95967">
              <w:rPr>
                <w:rFonts w:eastAsia="Times New Roman" w:cs="Calibri"/>
                <w:i/>
                <w:iCs/>
                <w:sz w:val="18"/>
                <w:szCs w:val="16"/>
                <w:lang w:eastAsia="it-IT"/>
              </w:rPr>
              <w:t>attività nell'ambito delle quali è più elevato il rischio corruzione</w:t>
            </w:r>
            <w:r>
              <w:rPr>
                <w:rFonts w:eastAsia="Times New Roman" w:cs="Calibri"/>
                <w:i/>
                <w:iCs/>
                <w:sz w:val="18"/>
                <w:szCs w:val="16"/>
                <w:lang w:eastAsia="it-IT"/>
              </w:rPr>
              <w:t xml:space="preserve"> </w:t>
            </w:r>
            <w:r w:rsidRPr="00C95967">
              <w:rPr>
                <w:rFonts w:eastAsia="Times New Roman" w:cs="Calibri"/>
                <w:i/>
                <w:iCs/>
                <w:sz w:val="18"/>
                <w:szCs w:val="16"/>
                <w:lang w:eastAsia="it-IT"/>
              </w:rPr>
              <w:t>svolte</w:t>
            </w:r>
            <w:r w:rsidRPr="00C95967">
              <w:rPr>
                <w:rFonts w:eastAsia="Times New Roman" w:cs="Calibri"/>
                <w:i/>
                <w:iCs/>
                <w:sz w:val="18"/>
                <w:szCs w:val="16"/>
                <w:lang w:eastAsia="it-IT"/>
              </w:rPr>
              <w:br/>
              <w:t>nell'ufficio a</w:t>
            </w:r>
            <w:r>
              <w:rPr>
                <w:rFonts w:eastAsia="Times New Roman" w:cs="Calibri"/>
                <w:i/>
                <w:iCs/>
                <w:sz w:val="18"/>
                <w:szCs w:val="16"/>
                <w:lang w:eastAsia="it-IT"/>
              </w:rPr>
              <w:t xml:space="preserve"> </w:t>
            </w:r>
            <w:r w:rsidRPr="00C95967">
              <w:rPr>
                <w:rFonts w:eastAsia="Times New Roman" w:cs="Calibri"/>
                <w:i/>
                <w:iCs/>
                <w:sz w:val="18"/>
                <w:szCs w:val="16"/>
                <w:lang w:eastAsia="it-IT"/>
              </w:rPr>
              <w:t>cui</w:t>
            </w:r>
            <w:r>
              <w:rPr>
                <w:rFonts w:eastAsia="Times New Roman" w:cs="Calibri"/>
                <w:i/>
                <w:iCs/>
                <w:sz w:val="18"/>
                <w:szCs w:val="16"/>
                <w:lang w:eastAsia="it-IT"/>
              </w:rPr>
              <w:t xml:space="preserve"> </w:t>
            </w:r>
            <w:r w:rsidRPr="00C95967">
              <w:rPr>
                <w:rFonts w:eastAsia="Times New Roman" w:cs="Calibri"/>
                <w:i/>
                <w:iCs/>
                <w:sz w:val="18"/>
                <w:szCs w:val="16"/>
                <w:lang w:eastAsia="it-IT"/>
              </w:rPr>
              <w:t>sono</w:t>
            </w:r>
            <w:r>
              <w:rPr>
                <w:rFonts w:eastAsia="Times New Roman" w:cs="Calibri"/>
                <w:i/>
                <w:iCs/>
                <w:sz w:val="18"/>
                <w:szCs w:val="16"/>
                <w:lang w:eastAsia="it-IT"/>
              </w:rPr>
              <w:t xml:space="preserve"> </w:t>
            </w:r>
            <w:r w:rsidRPr="00C95967">
              <w:rPr>
                <w:rFonts w:eastAsia="Times New Roman" w:cs="Calibri"/>
                <w:i/>
                <w:iCs/>
                <w:sz w:val="18"/>
                <w:szCs w:val="16"/>
                <w:lang w:eastAsia="it-IT"/>
              </w:rPr>
              <w:t>preposti,</w:t>
            </w:r>
            <w:r>
              <w:rPr>
                <w:rFonts w:eastAsia="Times New Roman" w:cs="Calibri"/>
                <w:i/>
                <w:iCs/>
                <w:sz w:val="18"/>
                <w:szCs w:val="16"/>
                <w:lang w:eastAsia="it-IT"/>
              </w:rPr>
              <w:t xml:space="preserve"> </w:t>
            </w:r>
            <w:r w:rsidRPr="00C95967">
              <w:rPr>
                <w:rFonts w:eastAsia="Times New Roman" w:cs="Calibri"/>
                <w:i/>
                <w:iCs/>
                <w:sz w:val="18"/>
                <w:szCs w:val="16"/>
                <w:lang w:eastAsia="it-IT"/>
              </w:rPr>
              <w:t>disponendo,</w:t>
            </w:r>
            <w:r>
              <w:rPr>
                <w:rFonts w:eastAsia="Times New Roman" w:cs="Calibri"/>
                <w:i/>
                <w:iCs/>
                <w:sz w:val="18"/>
                <w:szCs w:val="16"/>
                <w:lang w:eastAsia="it-IT"/>
              </w:rPr>
              <w:t xml:space="preserve"> </w:t>
            </w:r>
            <w:r w:rsidRPr="00C95967">
              <w:rPr>
                <w:rFonts w:eastAsia="Times New Roman" w:cs="Calibri"/>
                <w:i/>
                <w:iCs/>
                <w:sz w:val="18"/>
                <w:szCs w:val="16"/>
                <w:lang w:eastAsia="it-IT"/>
              </w:rPr>
              <w:t>con</w:t>
            </w:r>
            <w:r>
              <w:rPr>
                <w:rFonts w:eastAsia="Times New Roman" w:cs="Calibri"/>
                <w:i/>
                <w:iCs/>
                <w:sz w:val="18"/>
                <w:szCs w:val="16"/>
                <w:lang w:eastAsia="it-IT"/>
              </w:rPr>
              <w:t xml:space="preserve"> </w:t>
            </w:r>
            <w:r w:rsidRPr="00C95967">
              <w:rPr>
                <w:rFonts w:eastAsia="Times New Roman" w:cs="Calibri"/>
                <w:i/>
                <w:iCs/>
                <w:sz w:val="18"/>
                <w:szCs w:val="16"/>
                <w:lang w:eastAsia="it-IT"/>
              </w:rPr>
              <w:t>provvedimento motivato,</w:t>
            </w:r>
            <w:r>
              <w:rPr>
                <w:rFonts w:eastAsia="Times New Roman" w:cs="Calibri"/>
                <w:i/>
                <w:iCs/>
                <w:sz w:val="18"/>
                <w:szCs w:val="16"/>
                <w:lang w:eastAsia="it-IT"/>
              </w:rPr>
              <w:t xml:space="preserve"> </w:t>
            </w:r>
            <w:r w:rsidRPr="00C95967">
              <w:rPr>
                <w:rFonts w:eastAsia="Times New Roman" w:cs="Calibri"/>
                <w:i/>
                <w:iCs/>
                <w:sz w:val="18"/>
                <w:szCs w:val="16"/>
                <w:lang w:eastAsia="it-IT"/>
              </w:rPr>
              <w:t>la</w:t>
            </w:r>
            <w:r>
              <w:rPr>
                <w:rFonts w:eastAsia="Times New Roman" w:cs="Calibri"/>
                <w:i/>
                <w:iCs/>
                <w:sz w:val="18"/>
                <w:szCs w:val="16"/>
                <w:lang w:eastAsia="it-IT"/>
              </w:rPr>
              <w:t xml:space="preserve"> </w:t>
            </w:r>
            <w:r w:rsidRPr="00C95967">
              <w:rPr>
                <w:rFonts w:eastAsia="Times New Roman" w:cs="Calibri"/>
                <w:i/>
                <w:iCs/>
                <w:sz w:val="18"/>
                <w:szCs w:val="16"/>
                <w:lang w:eastAsia="it-IT"/>
              </w:rPr>
              <w:t>rotazione</w:t>
            </w:r>
            <w:r>
              <w:rPr>
                <w:rFonts w:eastAsia="Times New Roman" w:cs="Calibri"/>
                <w:i/>
                <w:iCs/>
                <w:sz w:val="18"/>
                <w:szCs w:val="16"/>
                <w:lang w:eastAsia="it-IT"/>
              </w:rPr>
              <w:t xml:space="preserve"> </w:t>
            </w:r>
            <w:r w:rsidRPr="00C95967">
              <w:rPr>
                <w:rFonts w:eastAsia="Times New Roman" w:cs="Calibri"/>
                <w:i/>
                <w:iCs/>
                <w:sz w:val="18"/>
                <w:szCs w:val="16"/>
                <w:lang w:eastAsia="it-IT"/>
              </w:rPr>
              <w:t>del</w:t>
            </w:r>
            <w:r>
              <w:rPr>
                <w:rFonts w:eastAsia="Times New Roman" w:cs="Calibri"/>
                <w:i/>
                <w:iCs/>
                <w:sz w:val="18"/>
                <w:szCs w:val="16"/>
                <w:lang w:eastAsia="it-IT"/>
              </w:rPr>
              <w:t xml:space="preserve"> </w:t>
            </w:r>
            <w:r w:rsidRPr="00C95967">
              <w:rPr>
                <w:rFonts w:eastAsia="Times New Roman" w:cs="Calibri"/>
                <w:i/>
                <w:iCs/>
                <w:sz w:val="18"/>
                <w:szCs w:val="16"/>
                <w:lang w:eastAsia="it-IT"/>
              </w:rPr>
              <w:t>personale</w:t>
            </w:r>
            <w:r>
              <w:rPr>
                <w:rFonts w:eastAsia="Times New Roman" w:cs="Calibri"/>
                <w:i/>
                <w:iCs/>
                <w:sz w:val="18"/>
                <w:szCs w:val="16"/>
                <w:lang w:eastAsia="it-IT"/>
              </w:rPr>
              <w:t xml:space="preserve"> </w:t>
            </w:r>
            <w:r w:rsidRPr="00C95967">
              <w:rPr>
                <w:rFonts w:eastAsia="Times New Roman" w:cs="Calibri"/>
                <w:i/>
                <w:iCs/>
                <w:sz w:val="18"/>
                <w:szCs w:val="16"/>
                <w:lang w:eastAsia="it-IT"/>
              </w:rPr>
              <w:t>nei</w:t>
            </w:r>
            <w:r>
              <w:rPr>
                <w:rFonts w:eastAsia="Times New Roman" w:cs="Calibri"/>
                <w:i/>
                <w:iCs/>
                <w:sz w:val="18"/>
                <w:szCs w:val="16"/>
                <w:lang w:eastAsia="it-IT"/>
              </w:rPr>
              <w:t xml:space="preserve"> </w:t>
            </w:r>
            <w:r w:rsidRPr="00C95967">
              <w:rPr>
                <w:rFonts w:eastAsia="Times New Roman" w:cs="Calibri"/>
                <w:i/>
                <w:iCs/>
                <w:sz w:val="18"/>
                <w:szCs w:val="16"/>
                <w:lang w:eastAsia="it-IT"/>
              </w:rPr>
              <w:t>casi</w:t>
            </w:r>
            <w:r>
              <w:rPr>
                <w:rFonts w:eastAsia="Times New Roman" w:cs="Calibri"/>
                <w:i/>
                <w:iCs/>
                <w:sz w:val="18"/>
                <w:szCs w:val="16"/>
                <w:lang w:eastAsia="it-IT"/>
              </w:rPr>
              <w:t xml:space="preserve"> </w:t>
            </w:r>
            <w:r w:rsidRPr="00C95967">
              <w:rPr>
                <w:rFonts w:eastAsia="Times New Roman" w:cs="Calibri"/>
                <w:i/>
                <w:iCs/>
                <w:sz w:val="18"/>
                <w:szCs w:val="16"/>
                <w:lang w:eastAsia="it-IT"/>
              </w:rPr>
              <w:t>di</w:t>
            </w:r>
            <w:r>
              <w:rPr>
                <w:rFonts w:eastAsia="Times New Roman" w:cs="Calibri"/>
                <w:i/>
                <w:iCs/>
                <w:sz w:val="18"/>
                <w:szCs w:val="16"/>
                <w:lang w:eastAsia="it-IT"/>
              </w:rPr>
              <w:t xml:space="preserve"> </w:t>
            </w:r>
            <w:r w:rsidRPr="00C95967">
              <w:rPr>
                <w:rFonts w:eastAsia="Times New Roman" w:cs="Calibri"/>
                <w:i/>
                <w:iCs/>
                <w:sz w:val="18"/>
                <w:szCs w:val="16"/>
                <w:lang w:eastAsia="it-IT"/>
              </w:rPr>
              <w:t>avvio</w:t>
            </w:r>
            <w:r>
              <w:rPr>
                <w:rFonts w:eastAsia="Times New Roman" w:cs="Calibri"/>
                <w:i/>
                <w:iCs/>
                <w:sz w:val="18"/>
                <w:szCs w:val="16"/>
                <w:lang w:eastAsia="it-IT"/>
              </w:rPr>
              <w:t xml:space="preserve"> </w:t>
            </w:r>
            <w:r w:rsidRPr="00C95967">
              <w:rPr>
                <w:rFonts w:eastAsia="Times New Roman" w:cs="Calibri"/>
                <w:i/>
                <w:iCs/>
                <w:sz w:val="18"/>
                <w:szCs w:val="16"/>
                <w:lang w:eastAsia="it-IT"/>
              </w:rPr>
              <w:t>di procedimenti</w:t>
            </w:r>
            <w:r>
              <w:rPr>
                <w:rFonts w:eastAsia="Times New Roman" w:cs="Calibri"/>
                <w:i/>
                <w:iCs/>
                <w:sz w:val="18"/>
                <w:szCs w:val="16"/>
                <w:lang w:eastAsia="it-IT"/>
              </w:rPr>
              <w:t xml:space="preserve"> </w:t>
            </w:r>
            <w:r w:rsidRPr="00C95967">
              <w:rPr>
                <w:rFonts w:eastAsia="Times New Roman" w:cs="Calibri"/>
                <w:i/>
                <w:iCs/>
                <w:sz w:val="18"/>
                <w:szCs w:val="16"/>
                <w:lang w:eastAsia="it-IT"/>
              </w:rPr>
              <w:t>penali</w:t>
            </w:r>
            <w:r>
              <w:rPr>
                <w:rFonts w:eastAsia="Times New Roman" w:cs="Calibri"/>
                <w:i/>
                <w:iCs/>
                <w:sz w:val="18"/>
                <w:szCs w:val="16"/>
                <w:lang w:eastAsia="it-IT"/>
              </w:rPr>
              <w:t xml:space="preserve"> </w:t>
            </w:r>
            <w:r w:rsidRPr="00C95967">
              <w:rPr>
                <w:rFonts w:eastAsia="Times New Roman" w:cs="Calibri"/>
                <w:i/>
                <w:iCs/>
                <w:sz w:val="18"/>
                <w:szCs w:val="16"/>
                <w:lang w:eastAsia="it-IT"/>
              </w:rPr>
              <w:t>o</w:t>
            </w:r>
            <w:r>
              <w:rPr>
                <w:rFonts w:eastAsia="Times New Roman" w:cs="Calibri"/>
                <w:i/>
                <w:iCs/>
                <w:sz w:val="18"/>
                <w:szCs w:val="16"/>
                <w:lang w:eastAsia="it-IT"/>
              </w:rPr>
              <w:t xml:space="preserve"> </w:t>
            </w:r>
            <w:r w:rsidRPr="00C95967">
              <w:rPr>
                <w:rFonts w:eastAsia="Times New Roman" w:cs="Calibri"/>
                <w:i/>
                <w:iCs/>
                <w:sz w:val="18"/>
                <w:szCs w:val="16"/>
                <w:lang w:eastAsia="it-IT"/>
              </w:rPr>
              <w:t>disciplinari</w:t>
            </w:r>
            <w:r>
              <w:rPr>
                <w:rFonts w:eastAsia="Times New Roman" w:cs="Calibri"/>
                <w:i/>
                <w:iCs/>
                <w:sz w:val="18"/>
                <w:szCs w:val="16"/>
                <w:lang w:eastAsia="it-IT"/>
              </w:rPr>
              <w:t xml:space="preserve"> </w:t>
            </w:r>
            <w:r w:rsidRPr="00C95967">
              <w:rPr>
                <w:rFonts w:eastAsia="Times New Roman" w:cs="Calibri"/>
                <w:i/>
                <w:iCs/>
                <w:sz w:val="18"/>
                <w:szCs w:val="16"/>
                <w:lang w:eastAsia="it-IT"/>
              </w:rPr>
              <w:t>per</w:t>
            </w:r>
            <w:r>
              <w:rPr>
                <w:rFonts w:eastAsia="Times New Roman" w:cs="Calibri"/>
                <w:i/>
                <w:iCs/>
                <w:sz w:val="18"/>
                <w:szCs w:val="16"/>
                <w:lang w:eastAsia="it-IT"/>
              </w:rPr>
              <w:t xml:space="preserve"> </w:t>
            </w:r>
            <w:r w:rsidRPr="00C95967">
              <w:rPr>
                <w:rFonts w:eastAsia="Times New Roman" w:cs="Calibri"/>
                <w:i/>
                <w:iCs/>
                <w:sz w:val="18"/>
                <w:szCs w:val="16"/>
                <w:lang w:eastAsia="it-IT"/>
              </w:rPr>
              <w:t>condotte</w:t>
            </w:r>
            <w:r>
              <w:rPr>
                <w:rFonts w:eastAsia="Times New Roman" w:cs="Calibri"/>
                <w:i/>
                <w:iCs/>
                <w:sz w:val="18"/>
                <w:szCs w:val="16"/>
                <w:lang w:eastAsia="it-IT"/>
              </w:rPr>
              <w:t xml:space="preserve"> </w:t>
            </w:r>
            <w:r w:rsidRPr="00C95967">
              <w:rPr>
                <w:rFonts w:eastAsia="Times New Roman" w:cs="Calibri"/>
                <w:i/>
                <w:iCs/>
                <w:sz w:val="18"/>
                <w:szCs w:val="16"/>
                <w:lang w:eastAsia="it-IT"/>
              </w:rPr>
              <w:t>di</w:t>
            </w:r>
            <w:r>
              <w:rPr>
                <w:rFonts w:eastAsia="Times New Roman" w:cs="Calibri"/>
                <w:i/>
                <w:iCs/>
                <w:sz w:val="18"/>
                <w:szCs w:val="16"/>
                <w:lang w:eastAsia="it-IT"/>
              </w:rPr>
              <w:t xml:space="preserve"> </w:t>
            </w:r>
            <w:r w:rsidRPr="00C95967">
              <w:rPr>
                <w:rFonts w:eastAsia="Times New Roman" w:cs="Calibri"/>
                <w:i/>
                <w:iCs/>
                <w:sz w:val="18"/>
                <w:szCs w:val="16"/>
                <w:lang w:eastAsia="it-IT"/>
              </w:rPr>
              <w:t>natura corruttiva."</w:t>
            </w:r>
          </w:p>
        </w:tc>
        <w:tc>
          <w:tcPr>
            <w:tcW w:w="1842" w:type="dxa"/>
            <w:vMerge w:val="restart"/>
            <w:tcBorders>
              <w:top w:val="nil"/>
              <w:left w:val="single" w:sz="4" w:space="0" w:color="auto"/>
              <w:bottom w:val="single" w:sz="8" w:space="0" w:color="000000"/>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Tempestivamente</w:t>
            </w:r>
          </w:p>
        </w:tc>
        <w:tc>
          <w:tcPr>
            <w:tcW w:w="2363" w:type="dxa"/>
            <w:vMerge w:val="restart"/>
            <w:tcBorders>
              <w:top w:val="nil"/>
              <w:left w:val="single" w:sz="4" w:space="0" w:color="auto"/>
              <w:bottom w:val="single" w:sz="8" w:space="0" w:color="000000"/>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Dirigenti UU.OO. interessate / UPD </w:t>
            </w:r>
          </w:p>
        </w:tc>
      </w:tr>
      <w:tr w:rsidR="00542962" w:rsidRPr="00CB2EC7" w:rsidTr="00E30188">
        <w:trPr>
          <w:trHeight w:val="342"/>
          <w:tblHeader/>
        </w:trPr>
        <w:tc>
          <w:tcPr>
            <w:tcW w:w="1700" w:type="dxa"/>
            <w:vMerge/>
            <w:tcBorders>
              <w:top w:val="nil"/>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272" w:type="dxa"/>
            <w:vMerge/>
            <w:tcBorders>
              <w:top w:val="nil"/>
              <w:left w:val="single" w:sz="4"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1842" w:type="dxa"/>
            <w:vMerge/>
            <w:tcBorders>
              <w:top w:val="nil"/>
              <w:left w:val="single" w:sz="4"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2363" w:type="dxa"/>
            <w:vMerge/>
            <w:tcBorders>
              <w:top w:val="nil"/>
              <w:left w:val="single" w:sz="4" w:space="0" w:color="auto"/>
              <w:bottom w:val="single" w:sz="8" w:space="0" w:color="000000"/>
              <w:right w:val="single" w:sz="8"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r>
    </w:tbl>
    <w:p w:rsidR="00542962" w:rsidRPr="00570490" w:rsidRDefault="00542962" w:rsidP="00542962"/>
    <w:p w:rsidR="00542962" w:rsidRPr="00570490" w:rsidRDefault="00542962" w:rsidP="00542962">
      <w:pPr>
        <w:spacing w:after="0" w:line="240" w:lineRule="auto"/>
      </w:pPr>
      <w:r w:rsidRPr="00570490">
        <w:br w:type="page"/>
      </w:r>
    </w:p>
    <w:p w:rsidR="00F36C90" w:rsidRDefault="00542962" w:rsidP="00542962">
      <w:pPr>
        <w:spacing w:after="0" w:line="360" w:lineRule="exact"/>
        <w:rPr>
          <w:rFonts w:asciiTheme="minorHAnsi" w:hAnsiTheme="minorHAnsi" w:cs="Calibri"/>
          <w:noProof/>
          <w:sz w:val="24"/>
          <w:szCs w:val="24"/>
          <w:u w:val="single"/>
        </w:rPr>
      </w:pPr>
      <w:r>
        <w:rPr>
          <w:rFonts w:asciiTheme="minorHAnsi" w:hAnsiTheme="minorHAnsi" w:cs="Calibri"/>
          <w:noProof/>
          <w:sz w:val="24"/>
          <w:szCs w:val="24"/>
          <w:u w:val="single"/>
        </w:rPr>
        <w:lastRenderedPageBreak/>
        <w:t xml:space="preserve">Segue </w:t>
      </w:r>
      <w:r w:rsidRPr="00FE6B97">
        <w:rPr>
          <w:rFonts w:asciiTheme="minorHAnsi" w:hAnsiTheme="minorHAnsi" w:cs="Calibri"/>
          <w:noProof/>
          <w:sz w:val="24"/>
          <w:szCs w:val="24"/>
          <w:u w:val="single"/>
        </w:rPr>
        <w:t>AZIONI</w:t>
      </w:r>
    </w:p>
    <w:p w:rsidR="00542962" w:rsidRDefault="00542962" w:rsidP="00542962">
      <w:pPr>
        <w:spacing w:after="0" w:line="360" w:lineRule="exact"/>
        <w:rPr>
          <w:rFonts w:asciiTheme="minorHAnsi" w:hAnsiTheme="minorHAnsi" w:cs="Calibri"/>
          <w:noProof/>
          <w:sz w:val="24"/>
          <w:szCs w:val="24"/>
          <w:u w:val="single"/>
        </w:rPr>
      </w:pPr>
      <w:r w:rsidRPr="00FE6B97">
        <w:rPr>
          <w:rFonts w:asciiTheme="minorHAnsi" w:hAnsiTheme="minorHAnsi" w:cs="Calibri"/>
          <w:noProof/>
          <w:sz w:val="24"/>
          <w:szCs w:val="24"/>
          <w:u w:val="single"/>
        </w:rPr>
        <w:t xml:space="preserve"> </w:t>
      </w:r>
    </w:p>
    <w:tbl>
      <w:tblPr>
        <w:tblW w:w="9177" w:type="dxa"/>
        <w:tblInd w:w="60" w:type="dxa"/>
        <w:tblCellMar>
          <w:left w:w="70" w:type="dxa"/>
          <w:right w:w="70" w:type="dxa"/>
        </w:tblCellMar>
        <w:tblLook w:val="04A0" w:firstRow="1" w:lastRow="0" w:firstColumn="1" w:lastColumn="0" w:noHBand="0" w:noVBand="1"/>
      </w:tblPr>
      <w:tblGrid>
        <w:gridCol w:w="930"/>
        <w:gridCol w:w="4325"/>
        <w:gridCol w:w="2126"/>
        <w:gridCol w:w="1796"/>
      </w:tblGrid>
      <w:tr w:rsidR="00542962" w:rsidRPr="00C95967" w:rsidTr="00F36C90">
        <w:trPr>
          <w:trHeight w:val="313"/>
        </w:trPr>
        <w:tc>
          <w:tcPr>
            <w:tcW w:w="9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Area di intervento</w:t>
            </w:r>
          </w:p>
        </w:tc>
        <w:tc>
          <w:tcPr>
            <w:tcW w:w="43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17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542962" w:rsidRPr="00CB2EC7" w:rsidTr="00F36C90">
        <w:trPr>
          <w:trHeight w:val="600"/>
        </w:trPr>
        <w:tc>
          <w:tcPr>
            <w:tcW w:w="930" w:type="dxa"/>
            <w:vMerge w:val="restart"/>
            <w:tcBorders>
              <w:top w:val="nil"/>
              <w:left w:val="single" w:sz="8" w:space="0" w:color="auto"/>
              <w:right w:val="single" w:sz="4" w:space="0" w:color="auto"/>
            </w:tcBorders>
            <w:shd w:val="clear" w:color="auto" w:fill="auto"/>
            <w:textDirection w:val="btLr"/>
            <w:vAlign w:val="center"/>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Conferimento e autorizzazione incarichi</w:t>
            </w:r>
          </w:p>
        </w:tc>
        <w:tc>
          <w:tcPr>
            <w:tcW w:w="4325" w:type="dxa"/>
            <w:tcBorders>
              <w:top w:val="nil"/>
              <w:left w:val="nil"/>
              <w:bottom w:val="single" w:sz="4" w:space="0" w:color="auto"/>
              <w:right w:val="single" w:sz="4" w:space="0" w:color="auto"/>
            </w:tcBorders>
            <w:shd w:val="clear" w:color="auto" w:fill="auto"/>
            <w:vAlign w:val="center"/>
          </w:tcPr>
          <w:p w:rsidR="00542962" w:rsidRPr="00C95967" w:rsidRDefault="00542962" w:rsidP="00734C6B">
            <w:pPr>
              <w:spacing w:after="0" w:line="240" w:lineRule="auto"/>
              <w:jc w:val="both"/>
              <w:rPr>
                <w:rFonts w:eastAsia="Times New Roman" w:cs="Calibri"/>
                <w:sz w:val="18"/>
                <w:szCs w:val="16"/>
                <w:lang w:eastAsia="it-IT"/>
              </w:rPr>
            </w:pPr>
            <w:r>
              <w:rPr>
                <w:rFonts w:eastAsia="Times New Roman" w:cs="Calibri"/>
                <w:sz w:val="18"/>
                <w:szCs w:val="16"/>
                <w:lang w:eastAsia="it-IT"/>
              </w:rPr>
              <w:t>Verificare attraverso l’acquisizione di idonea documentazione, la coerenza tra la richiesta di avvio della procedura concorsuale e le previsioni dell’Atto Aziendale e della dotazione organica.</w:t>
            </w:r>
          </w:p>
        </w:tc>
        <w:tc>
          <w:tcPr>
            <w:tcW w:w="2126" w:type="dxa"/>
            <w:tcBorders>
              <w:top w:val="nil"/>
              <w:left w:val="nil"/>
              <w:bottom w:val="single" w:sz="4" w:space="0" w:color="auto"/>
              <w:right w:val="single" w:sz="4"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Per tutte le procedure concorsuali e di conferimento incarichi dirigenziali e di posizione organizzativa</w:t>
            </w:r>
          </w:p>
        </w:tc>
        <w:tc>
          <w:tcPr>
            <w:tcW w:w="1796" w:type="dxa"/>
            <w:tcBorders>
              <w:top w:val="nil"/>
              <w:left w:val="nil"/>
              <w:bottom w:val="single" w:sz="4" w:space="0" w:color="auto"/>
              <w:right w:val="single" w:sz="8" w:space="0" w:color="auto"/>
            </w:tcBorders>
            <w:shd w:val="clear" w:color="auto" w:fill="auto"/>
            <w:vAlign w:val="center"/>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Direzione Generale/UOC Gestione del personale</w:t>
            </w:r>
          </w:p>
        </w:tc>
      </w:tr>
      <w:tr w:rsidR="00542962" w:rsidRPr="00043CF8" w:rsidTr="00F36C90">
        <w:trPr>
          <w:trHeight w:val="830"/>
        </w:trPr>
        <w:tc>
          <w:tcPr>
            <w:tcW w:w="930" w:type="dxa"/>
            <w:vMerge/>
            <w:tcBorders>
              <w:left w:val="single" w:sz="8" w:space="0" w:color="auto"/>
              <w:right w:val="single" w:sz="4" w:space="0" w:color="auto"/>
            </w:tcBorders>
            <w:shd w:val="clear" w:color="auto" w:fill="auto"/>
            <w:textDirection w:val="btLr"/>
            <w:vAlign w:val="center"/>
          </w:tcPr>
          <w:p w:rsidR="00542962" w:rsidRPr="00C95967" w:rsidRDefault="00542962" w:rsidP="00734C6B">
            <w:pPr>
              <w:spacing w:after="0" w:line="240" w:lineRule="auto"/>
              <w:jc w:val="center"/>
              <w:rPr>
                <w:rFonts w:eastAsia="Times New Roman" w:cs="Calibri"/>
                <w:b/>
                <w:bCs/>
                <w:sz w:val="18"/>
                <w:szCs w:val="16"/>
                <w:lang w:eastAsia="it-IT"/>
              </w:rPr>
            </w:pPr>
          </w:p>
        </w:tc>
        <w:tc>
          <w:tcPr>
            <w:tcW w:w="4325" w:type="dxa"/>
            <w:tcBorders>
              <w:top w:val="nil"/>
              <w:left w:val="nil"/>
              <w:bottom w:val="single" w:sz="4" w:space="0" w:color="auto"/>
              <w:right w:val="single" w:sz="4" w:space="0" w:color="auto"/>
            </w:tcBorders>
            <w:shd w:val="clear" w:color="auto" w:fill="auto"/>
            <w:vAlign w:val="center"/>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 xml:space="preserve">Vincolare il tempo di assegnazione di incarichi temporanei </w:t>
            </w:r>
            <w:r w:rsidR="00F36C90">
              <w:rPr>
                <w:rFonts w:eastAsia="Times New Roman" w:cs="Calibri"/>
                <w:sz w:val="18"/>
                <w:szCs w:val="16"/>
                <w:lang w:eastAsia="it-IT"/>
              </w:rPr>
              <w:t>(facente</w:t>
            </w:r>
            <w:r>
              <w:rPr>
                <w:rFonts w:eastAsia="Times New Roman" w:cs="Calibri"/>
                <w:sz w:val="18"/>
                <w:szCs w:val="16"/>
                <w:lang w:eastAsia="it-IT"/>
              </w:rPr>
              <w:t xml:space="preserve"> funzione o incarichi ad interim), vigilando sui tempi di avvio delle procedure concorsuali. Relazione annuale a RPC</w:t>
            </w:r>
          </w:p>
        </w:tc>
        <w:tc>
          <w:tcPr>
            <w:tcW w:w="2126" w:type="dxa"/>
            <w:tcBorders>
              <w:top w:val="nil"/>
              <w:left w:val="nil"/>
              <w:bottom w:val="single" w:sz="4" w:space="0" w:color="auto"/>
              <w:right w:val="single" w:sz="4"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Tempestiva per tutti i nuovi incarichi</w:t>
            </w:r>
          </w:p>
        </w:tc>
        <w:tc>
          <w:tcPr>
            <w:tcW w:w="1796" w:type="dxa"/>
            <w:tcBorders>
              <w:top w:val="nil"/>
              <w:left w:val="nil"/>
              <w:bottom w:val="single" w:sz="4" w:space="0" w:color="auto"/>
              <w:right w:val="single" w:sz="8" w:space="0" w:color="auto"/>
            </w:tcBorders>
            <w:shd w:val="clear" w:color="auto" w:fill="auto"/>
            <w:vAlign w:val="center"/>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Gestione del personale</w:t>
            </w:r>
          </w:p>
        </w:tc>
      </w:tr>
      <w:tr w:rsidR="00542962" w:rsidRPr="00627878" w:rsidTr="00F36C90">
        <w:trPr>
          <w:trHeight w:val="600"/>
        </w:trPr>
        <w:tc>
          <w:tcPr>
            <w:tcW w:w="930" w:type="dxa"/>
            <w:vMerge/>
            <w:tcBorders>
              <w:left w:val="single" w:sz="8" w:space="0" w:color="auto"/>
              <w:right w:val="single" w:sz="4" w:space="0" w:color="auto"/>
            </w:tcBorders>
            <w:shd w:val="clear" w:color="auto" w:fill="auto"/>
            <w:textDirection w:val="btLr"/>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p>
        </w:tc>
        <w:tc>
          <w:tcPr>
            <w:tcW w:w="4325"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Monitoraggio a campione sull'applicazione del regolamento contenente criteri per il conferimento e la revoca degli incarichi dirigenziali e</w:t>
            </w:r>
            <w:r>
              <w:rPr>
                <w:rFonts w:eastAsia="Times New Roman" w:cs="Calibri"/>
                <w:sz w:val="18"/>
                <w:szCs w:val="16"/>
                <w:lang w:eastAsia="it-IT"/>
              </w:rPr>
              <w:t xml:space="preserve"> </w:t>
            </w:r>
            <w:r w:rsidRPr="00C95967">
              <w:rPr>
                <w:rFonts w:eastAsia="Times New Roman" w:cs="Calibri"/>
                <w:sz w:val="18"/>
                <w:szCs w:val="16"/>
                <w:lang w:eastAsia="it-IT"/>
              </w:rPr>
              <w:t xml:space="preserve">per l’autorizzazione all’effettuazione </w:t>
            </w:r>
            <w:r>
              <w:rPr>
                <w:rFonts w:eastAsia="Times New Roman" w:cs="Calibri"/>
                <w:sz w:val="18"/>
                <w:szCs w:val="16"/>
                <w:lang w:eastAsia="it-IT"/>
              </w:rPr>
              <w:t>di incarichi extraistituzionali avvalendosi delle banche dati aziendali e/o di altri enti pubblici. Relazione a RPC</w:t>
            </w:r>
          </w:p>
        </w:tc>
        <w:tc>
          <w:tcPr>
            <w:tcW w:w="2126"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30 novembre di ogni anno</w:t>
            </w:r>
          </w:p>
        </w:tc>
        <w:tc>
          <w:tcPr>
            <w:tcW w:w="1796"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Servizio</w:t>
            </w:r>
            <w:r>
              <w:rPr>
                <w:rFonts w:eastAsia="Times New Roman" w:cs="Calibri"/>
                <w:sz w:val="18"/>
                <w:szCs w:val="16"/>
                <w:lang w:eastAsia="it-IT"/>
              </w:rPr>
              <w:t xml:space="preserve"> </w:t>
            </w:r>
            <w:r w:rsidRPr="00C95967">
              <w:rPr>
                <w:rFonts w:eastAsia="Times New Roman" w:cs="Calibri"/>
                <w:sz w:val="18"/>
                <w:szCs w:val="16"/>
                <w:lang w:eastAsia="it-IT"/>
              </w:rPr>
              <w:t>ispettivo</w:t>
            </w:r>
          </w:p>
        </w:tc>
      </w:tr>
      <w:tr w:rsidR="00542962" w:rsidRPr="00CB2EC7" w:rsidTr="00F36C90">
        <w:trPr>
          <w:trHeight w:val="1084"/>
        </w:trPr>
        <w:tc>
          <w:tcPr>
            <w:tcW w:w="930" w:type="dxa"/>
            <w:vMerge/>
            <w:tcBorders>
              <w:left w:val="single" w:sz="8" w:space="0" w:color="auto"/>
              <w:bottom w:val="single" w:sz="8" w:space="0" w:color="000000"/>
              <w:right w:val="single" w:sz="4"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4325" w:type="dxa"/>
            <w:tcBorders>
              <w:top w:val="nil"/>
              <w:left w:val="nil"/>
              <w:bottom w:val="single" w:sz="8"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Verificare la necessità di integrare le vigenti dichiarazioni aziendali in materia di incompatibilità/inconferibilità con il modello di dichiarazione elaborato da Agenas.</w:t>
            </w:r>
          </w:p>
        </w:tc>
        <w:tc>
          <w:tcPr>
            <w:tcW w:w="2126" w:type="dxa"/>
            <w:tcBorders>
              <w:top w:val="nil"/>
              <w:left w:val="nil"/>
              <w:bottom w:val="single" w:sz="8"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30 aprile 2016</w:t>
            </w:r>
          </w:p>
        </w:tc>
        <w:tc>
          <w:tcPr>
            <w:tcW w:w="1796" w:type="dxa"/>
            <w:tcBorders>
              <w:top w:val="nil"/>
              <w:left w:val="nil"/>
              <w:bottom w:val="single" w:sz="8" w:space="0" w:color="auto"/>
              <w:right w:val="single" w:sz="8" w:space="0" w:color="auto"/>
            </w:tcBorders>
            <w:shd w:val="clear" w:color="auto" w:fill="auto"/>
            <w:vAlign w:val="center"/>
            <w:hideMark/>
          </w:tcPr>
          <w:p w:rsidR="00542962"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Dirigenti UU.OO. Interessate</w:t>
            </w:r>
          </w:p>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RPC</w:t>
            </w:r>
          </w:p>
        </w:tc>
      </w:tr>
      <w:tr w:rsidR="00542962" w:rsidRPr="00CB2EC7" w:rsidTr="00F36C90">
        <w:trPr>
          <w:trHeight w:val="1191"/>
        </w:trPr>
        <w:tc>
          <w:tcPr>
            <w:tcW w:w="930" w:type="dxa"/>
            <w:tcBorders>
              <w:top w:val="nil"/>
              <w:left w:val="single" w:sz="8" w:space="0" w:color="auto"/>
              <w:bottom w:val="single" w:sz="8" w:space="0" w:color="auto"/>
              <w:right w:val="single" w:sz="4" w:space="0" w:color="auto"/>
            </w:tcBorders>
            <w:shd w:val="clear" w:color="auto" w:fill="auto"/>
            <w:textDirection w:val="btLr"/>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Incompatibilità per le posizioni dirigenziali</w:t>
            </w:r>
          </w:p>
        </w:tc>
        <w:tc>
          <w:tcPr>
            <w:tcW w:w="4325" w:type="dxa"/>
            <w:tcBorders>
              <w:top w:val="nil"/>
              <w:left w:val="nil"/>
              <w:bottom w:val="single" w:sz="8"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Attivazione del sistema di controllo a campione sulle dichiarazioni sulla base del sistema di definizione adottato. Monitoraggio semestrale da trasmettere con relazione al RPC. </w:t>
            </w:r>
          </w:p>
        </w:tc>
        <w:tc>
          <w:tcPr>
            <w:tcW w:w="2126" w:type="dxa"/>
            <w:tcBorders>
              <w:top w:val="nil"/>
              <w:left w:val="nil"/>
              <w:bottom w:val="single" w:sz="8"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30-giu-16</w:t>
            </w:r>
          </w:p>
        </w:tc>
        <w:tc>
          <w:tcPr>
            <w:tcW w:w="1796" w:type="dxa"/>
            <w:tcBorders>
              <w:top w:val="nil"/>
              <w:left w:val="nil"/>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Dirigente U.O. Gestione del Personale</w:t>
            </w:r>
            <w:r>
              <w:rPr>
                <w:rFonts w:eastAsia="Times New Roman" w:cs="Calibri"/>
                <w:sz w:val="18"/>
                <w:szCs w:val="16"/>
                <w:lang w:eastAsia="it-IT"/>
              </w:rPr>
              <w:t>/Servizio Ispettivo</w:t>
            </w:r>
          </w:p>
        </w:tc>
      </w:tr>
      <w:tr w:rsidR="00542962" w:rsidRPr="00C95967" w:rsidTr="00F36C90">
        <w:trPr>
          <w:trHeight w:val="1236"/>
        </w:trPr>
        <w:tc>
          <w:tcPr>
            <w:tcW w:w="930" w:type="dxa"/>
            <w:tcBorders>
              <w:top w:val="nil"/>
              <w:left w:val="single" w:sz="8" w:space="0" w:color="auto"/>
              <w:bottom w:val="single" w:sz="8" w:space="0" w:color="000000"/>
              <w:right w:val="single" w:sz="4" w:space="0" w:color="auto"/>
            </w:tcBorders>
            <w:shd w:val="clear" w:color="auto" w:fill="auto"/>
            <w:textDirection w:val="btLr"/>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SEGNALAZIONE CONDOTTE ILLECITE (whistleblowing)</w:t>
            </w:r>
          </w:p>
        </w:tc>
        <w:tc>
          <w:tcPr>
            <w:tcW w:w="4325"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Tutti i Dipendenti che sono venuti a conoscenza di condotte illecite in ragione del rapporto di lavoro, devono denunciare il fatto al proprio superiore gerarchico ovvero al Presidente dell’U.P.D. o al R.P.C., o utilizzare la procedura aziendale a disposizione sul sito web (Whistleblowing), che garantisce le adeguate misure di tutela e riservatezza nel rispetto di quanto previsto dall’art. 54 bis del d.lgs. n.165 del 2001. </w:t>
            </w:r>
          </w:p>
        </w:tc>
        <w:tc>
          <w:tcPr>
            <w:tcW w:w="2126" w:type="dxa"/>
            <w:tcBorders>
              <w:top w:val="nil"/>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Decorrenza immediata, all’adozione del PTPC</w:t>
            </w:r>
          </w:p>
        </w:tc>
        <w:tc>
          <w:tcPr>
            <w:tcW w:w="1796" w:type="dxa"/>
            <w:tcBorders>
              <w:top w:val="nil"/>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Dirigente interessato</w:t>
            </w:r>
          </w:p>
        </w:tc>
      </w:tr>
      <w:tr w:rsidR="00542962" w:rsidRPr="00C95967" w:rsidTr="00F36C90">
        <w:trPr>
          <w:trHeight w:val="480"/>
        </w:trPr>
        <w:tc>
          <w:tcPr>
            <w:tcW w:w="93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542962" w:rsidRPr="00C95967" w:rsidRDefault="00542962" w:rsidP="00602D2F">
            <w:pPr>
              <w:spacing w:after="0" w:line="240" w:lineRule="auto"/>
              <w:ind w:left="113" w:right="113"/>
              <w:jc w:val="center"/>
              <w:rPr>
                <w:rFonts w:eastAsia="Times New Roman" w:cs="Calibri"/>
                <w:b/>
                <w:bCs/>
                <w:sz w:val="18"/>
                <w:szCs w:val="16"/>
                <w:lang w:eastAsia="it-IT"/>
              </w:rPr>
            </w:pPr>
            <w:r>
              <w:rPr>
                <w:rFonts w:eastAsia="Times New Roman" w:cs="Calibri"/>
                <w:b/>
                <w:bCs/>
                <w:sz w:val="18"/>
                <w:szCs w:val="16"/>
                <w:lang w:eastAsia="it-IT"/>
              </w:rPr>
              <w:t>FORMAZIONE DEL PERSONALE</w:t>
            </w:r>
          </w:p>
        </w:tc>
        <w:tc>
          <w:tcPr>
            <w:tcW w:w="4325" w:type="dxa"/>
            <w:tcBorders>
              <w:top w:val="nil"/>
              <w:left w:val="nil"/>
              <w:bottom w:val="nil"/>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La formazione nell’ambito della Prevenzione della corruzione, può essere suddivisa in due grandi categorie:</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Misura da riprodurre nel Piano della formazione per ciascun anno di valenza del Piano</w:t>
            </w:r>
          </w:p>
        </w:tc>
        <w:tc>
          <w:tcPr>
            <w:tcW w:w="1796" w:type="dxa"/>
            <w:vMerge w:val="restart"/>
            <w:tcBorders>
              <w:top w:val="nil"/>
              <w:left w:val="nil"/>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RPC</w:t>
            </w:r>
            <w:r>
              <w:rPr>
                <w:rFonts w:eastAsia="Times New Roman" w:cs="Calibri"/>
                <w:sz w:val="18"/>
                <w:szCs w:val="16"/>
                <w:lang w:eastAsia="it-IT"/>
              </w:rPr>
              <w:t>/</w:t>
            </w:r>
            <w:r w:rsidRPr="00C95967">
              <w:rPr>
                <w:rFonts w:eastAsia="Times New Roman" w:cs="Calibri"/>
                <w:sz w:val="18"/>
                <w:szCs w:val="16"/>
                <w:lang w:eastAsia="it-IT"/>
              </w:rPr>
              <w:t xml:space="preserve"> Formazione e Qualità</w:t>
            </w:r>
          </w:p>
          <w:p w:rsidR="00542962" w:rsidRPr="00C95967" w:rsidRDefault="00542962" w:rsidP="00734C6B">
            <w:pPr>
              <w:spacing w:after="0" w:line="240" w:lineRule="auto"/>
              <w:jc w:val="center"/>
              <w:rPr>
                <w:rFonts w:eastAsia="Times New Roman" w:cs="Calibri"/>
                <w:sz w:val="18"/>
                <w:szCs w:val="16"/>
                <w:lang w:eastAsia="it-IT"/>
              </w:rPr>
            </w:pPr>
          </w:p>
        </w:tc>
      </w:tr>
      <w:tr w:rsidR="00542962" w:rsidRPr="00325B0E" w:rsidTr="00F36C90">
        <w:trPr>
          <w:trHeight w:val="960"/>
        </w:trPr>
        <w:tc>
          <w:tcPr>
            <w:tcW w:w="930" w:type="dxa"/>
            <w:vMerge/>
            <w:tcBorders>
              <w:top w:val="nil"/>
              <w:left w:val="single" w:sz="8" w:space="0" w:color="auto"/>
              <w:bottom w:val="single" w:sz="8" w:space="0" w:color="000000"/>
              <w:right w:val="single" w:sz="8"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4325" w:type="dxa"/>
            <w:tcBorders>
              <w:top w:val="nil"/>
              <w:left w:val="nil"/>
              <w:bottom w:val="nil"/>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ascii="Times New Roman" w:eastAsia="Times New Roman" w:hAnsi="Times New Roman"/>
                <w:sz w:val="18"/>
                <w:szCs w:val="16"/>
                <w:lang w:eastAsia="it-IT"/>
              </w:rPr>
              <w:t xml:space="preserve">- </w:t>
            </w:r>
            <w:r w:rsidRPr="00C95967">
              <w:rPr>
                <w:rFonts w:eastAsia="Times New Roman" w:cs="Calibri"/>
                <w:sz w:val="18"/>
                <w:szCs w:val="16"/>
                <w:lang w:eastAsia="it-IT"/>
              </w:rPr>
              <w:t xml:space="preserve">La </w:t>
            </w:r>
            <w:r w:rsidRPr="00C95967">
              <w:rPr>
                <w:rFonts w:eastAsia="Times New Roman" w:cs="Calibri"/>
                <w:bCs/>
                <w:sz w:val="18"/>
                <w:szCs w:val="16"/>
                <w:lang w:eastAsia="it-IT"/>
              </w:rPr>
              <w:t>Formazione specialistica</w:t>
            </w:r>
            <w:r w:rsidRPr="00C95967">
              <w:rPr>
                <w:rFonts w:eastAsia="Times New Roman" w:cs="Calibri"/>
                <w:sz w:val="18"/>
                <w:szCs w:val="16"/>
                <w:lang w:eastAsia="it-IT"/>
              </w:rPr>
              <w:t xml:space="preserve"> è destinata alle figure principali della prevenzione della </w:t>
            </w:r>
            <w:r w:rsidR="00F36C90" w:rsidRPr="00C95967">
              <w:rPr>
                <w:rFonts w:eastAsia="Times New Roman" w:cs="Calibri"/>
                <w:sz w:val="18"/>
                <w:szCs w:val="16"/>
                <w:lang w:eastAsia="it-IT"/>
              </w:rPr>
              <w:t>corruzione.</w:t>
            </w:r>
            <w:r w:rsidRPr="00C95967">
              <w:rPr>
                <w:rFonts w:eastAsia="Times New Roman" w:cs="Calibri"/>
                <w:sz w:val="18"/>
                <w:szCs w:val="16"/>
                <w:lang w:eastAsia="it-IT"/>
              </w:rPr>
              <w:t xml:space="preserve"> Gli obiettivi formativi </w:t>
            </w:r>
            <w:r>
              <w:rPr>
                <w:rFonts w:eastAsia="Times New Roman" w:cs="Calibri"/>
                <w:sz w:val="18"/>
                <w:szCs w:val="16"/>
                <w:lang w:eastAsia="it-IT"/>
              </w:rPr>
              <w:t>saranno inerenti per il 2016 ai contenuti dell’aggiornato al PNA det. N. 12/2015, e all’ applicazione della L. 124/2015.</w:t>
            </w:r>
          </w:p>
        </w:tc>
        <w:tc>
          <w:tcPr>
            <w:tcW w:w="2126" w:type="dxa"/>
            <w:vMerge/>
            <w:tcBorders>
              <w:top w:val="nil"/>
              <w:left w:val="single" w:sz="8" w:space="0" w:color="auto"/>
              <w:bottom w:val="single" w:sz="8" w:space="0" w:color="000000"/>
              <w:right w:val="single" w:sz="8"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1796" w:type="dxa"/>
            <w:vMerge/>
            <w:tcBorders>
              <w:left w:val="nil"/>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p>
        </w:tc>
      </w:tr>
      <w:tr w:rsidR="00542962" w:rsidRPr="00CB2EC7" w:rsidTr="00F36C90">
        <w:trPr>
          <w:trHeight w:val="2406"/>
        </w:trPr>
        <w:tc>
          <w:tcPr>
            <w:tcW w:w="930" w:type="dxa"/>
            <w:vMerge/>
            <w:tcBorders>
              <w:top w:val="nil"/>
              <w:left w:val="single" w:sz="8" w:space="0" w:color="auto"/>
              <w:bottom w:val="single" w:sz="8" w:space="0" w:color="000000"/>
              <w:right w:val="single" w:sz="8"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4325" w:type="dxa"/>
            <w:tcBorders>
              <w:top w:val="nil"/>
              <w:left w:val="nil"/>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w:t>
            </w:r>
            <w:r w:rsidRPr="00C95967">
              <w:rPr>
                <w:rFonts w:ascii="Times New Roman" w:eastAsia="Times New Roman" w:hAnsi="Times New Roman"/>
                <w:sz w:val="18"/>
                <w:szCs w:val="16"/>
                <w:lang w:eastAsia="it-IT"/>
              </w:rPr>
              <w:t xml:space="preserve"> </w:t>
            </w:r>
            <w:r w:rsidRPr="00C95967">
              <w:rPr>
                <w:rFonts w:eastAsia="Times New Roman" w:cs="Calibri"/>
                <w:sz w:val="18"/>
                <w:szCs w:val="16"/>
                <w:lang w:eastAsia="it-IT"/>
              </w:rPr>
              <w:t xml:space="preserve">La </w:t>
            </w:r>
            <w:r w:rsidRPr="00C95967">
              <w:rPr>
                <w:rFonts w:eastAsia="Times New Roman" w:cs="Calibri"/>
                <w:bCs/>
                <w:sz w:val="18"/>
                <w:szCs w:val="16"/>
                <w:lang w:eastAsia="it-IT"/>
              </w:rPr>
              <w:t>formazione destinata a tutti i dipendenti</w:t>
            </w:r>
            <w:r w:rsidRPr="00C95967">
              <w:rPr>
                <w:rFonts w:eastAsia="Times New Roman" w:cs="Calibri"/>
                <w:sz w:val="18"/>
                <w:szCs w:val="16"/>
                <w:lang w:eastAsia="it-IT"/>
              </w:rPr>
              <w:t xml:space="preserve"> sarà principalmente rivolta a favorire la diffusione dell’etica e della legalità, nonché l’acquisizione delle conoscenze e delle abilità necessarie a garantire la corretta attuazione del Codice disciplinare e del Piano Triennale della Prevenzione.</w:t>
            </w:r>
            <w:r>
              <w:rPr>
                <w:rFonts w:eastAsia="Times New Roman" w:cs="Calibri"/>
                <w:sz w:val="18"/>
                <w:szCs w:val="16"/>
                <w:lang w:eastAsia="it-IT"/>
              </w:rPr>
              <w:t xml:space="preserve"> </w:t>
            </w:r>
            <w:r w:rsidRPr="00C95967">
              <w:rPr>
                <w:rFonts w:eastAsia="Times New Roman" w:cs="Calibri"/>
                <w:sz w:val="18"/>
                <w:szCs w:val="16"/>
                <w:lang w:eastAsia="it-IT"/>
              </w:rPr>
              <w:t xml:space="preserve">La formazione sarà realizzata sia con l’utilizzo di risorse interne che esterne all’azienda. </w:t>
            </w:r>
          </w:p>
        </w:tc>
        <w:tc>
          <w:tcPr>
            <w:tcW w:w="2126" w:type="dxa"/>
            <w:vMerge/>
            <w:tcBorders>
              <w:top w:val="nil"/>
              <w:left w:val="single" w:sz="8" w:space="0" w:color="auto"/>
              <w:bottom w:val="single" w:sz="8" w:space="0" w:color="000000"/>
              <w:right w:val="single" w:sz="8" w:space="0" w:color="auto"/>
            </w:tcBorders>
            <w:vAlign w:val="center"/>
            <w:hideMark/>
          </w:tcPr>
          <w:p w:rsidR="00542962" w:rsidRPr="00C95967" w:rsidRDefault="00542962" w:rsidP="00734C6B">
            <w:pPr>
              <w:spacing w:after="0" w:line="240" w:lineRule="auto"/>
              <w:rPr>
                <w:rFonts w:eastAsia="Times New Roman" w:cs="Calibri"/>
                <w:sz w:val="18"/>
                <w:szCs w:val="16"/>
                <w:lang w:eastAsia="it-IT"/>
              </w:rPr>
            </w:pPr>
          </w:p>
        </w:tc>
        <w:tc>
          <w:tcPr>
            <w:tcW w:w="1796" w:type="dxa"/>
            <w:vMerge/>
            <w:tcBorders>
              <w:left w:val="nil"/>
              <w:bottom w:val="single" w:sz="8" w:space="0" w:color="auto"/>
              <w:right w:val="single" w:sz="8" w:space="0" w:color="auto"/>
            </w:tcBorders>
            <w:shd w:val="clear" w:color="auto" w:fill="auto"/>
            <w:hideMark/>
          </w:tcPr>
          <w:p w:rsidR="00542962" w:rsidRPr="00C95967" w:rsidRDefault="00542962" w:rsidP="00734C6B">
            <w:pPr>
              <w:spacing w:after="0" w:line="240" w:lineRule="auto"/>
              <w:jc w:val="center"/>
              <w:rPr>
                <w:rFonts w:eastAsia="Times New Roman" w:cs="Calibri"/>
                <w:sz w:val="18"/>
                <w:szCs w:val="16"/>
                <w:lang w:eastAsia="it-IT"/>
              </w:rPr>
            </w:pPr>
          </w:p>
        </w:tc>
      </w:tr>
    </w:tbl>
    <w:p w:rsidR="00542962" w:rsidRDefault="00542962" w:rsidP="00542962">
      <w:pPr>
        <w:spacing w:after="0" w:line="240" w:lineRule="auto"/>
        <w:rPr>
          <w:rFonts w:asciiTheme="minorHAnsi" w:hAnsiTheme="minorHAnsi" w:cs="Calibri"/>
          <w:noProof/>
          <w:sz w:val="24"/>
          <w:szCs w:val="24"/>
          <w:u w:val="single"/>
        </w:rPr>
      </w:pPr>
      <w:r>
        <w:rPr>
          <w:rFonts w:asciiTheme="minorHAnsi" w:hAnsiTheme="minorHAnsi" w:cs="Calibri"/>
          <w:noProof/>
          <w:sz w:val="24"/>
          <w:szCs w:val="24"/>
          <w:u w:val="single"/>
        </w:rPr>
        <w:br w:type="page"/>
      </w:r>
      <w:r>
        <w:rPr>
          <w:rFonts w:asciiTheme="minorHAnsi" w:hAnsiTheme="minorHAnsi" w:cs="Calibri"/>
          <w:noProof/>
          <w:sz w:val="24"/>
          <w:szCs w:val="24"/>
          <w:u w:val="single"/>
        </w:rPr>
        <w:lastRenderedPageBreak/>
        <w:t xml:space="preserve">Segue </w:t>
      </w:r>
      <w:r w:rsidRPr="00FE6B97">
        <w:rPr>
          <w:rFonts w:asciiTheme="minorHAnsi" w:hAnsiTheme="minorHAnsi" w:cs="Calibri"/>
          <w:noProof/>
          <w:sz w:val="24"/>
          <w:szCs w:val="24"/>
          <w:u w:val="single"/>
        </w:rPr>
        <w:t xml:space="preserve">AZIONI </w:t>
      </w:r>
    </w:p>
    <w:p w:rsidR="00542962" w:rsidRPr="00440C53" w:rsidRDefault="00542962" w:rsidP="00542962">
      <w:pPr>
        <w:spacing w:after="0" w:line="240" w:lineRule="auto"/>
      </w:pPr>
    </w:p>
    <w:tbl>
      <w:tblPr>
        <w:tblpPr w:leftFromText="141" w:rightFromText="141" w:vertAnchor="text" w:tblpX="60" w:tblpY="1"/>
        <w:tblOverlap w:val="never"/>
        <w:tblW w:w="9177" w:type="dxa"/>
        <w:tblLayout w:type="fixed"/>
        <w:tblCellMar>
          <w:left w:w="70" w:type="dxa"/>
          <w:right w:w="70" w:type="dxa"/>
        </w:tblCellMar>
        <w:tblLook w:val="04A0" w:firstRow="1" w:lastRow="0" w:firstColumn="1" w:lastColumn="0" w:noHBand="0" w:noVBand="1"/>
      </w:tblPr>
      <w:tblGrid>
        <w:gridCol w:w="977"/>
        <w:gridCol w:w="653"/>
        <w:gridCol w:w="3747"/>
        <w:gridCol w:w="1651"/>
        <w:gridCol w:w="2149"/>
      </w:tblGrid>
      <w:tr w:rsidR="00542962" w:rsidRPr="00440C53" w:rsidTr="008E7932">
        <w:trPr>
          <w:trHeight w:val="492"/>
          <w:tblHeader/>
        </w:trPr>
        <w:tc>
          <w:tcPr>
            <w:tcW w:w="163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Area di intervento</w:t>
            </w:r>
          </w:p>
        </w:tc>
        <w:tc>
          <w:tcPr>
            <w:tcW w:w="374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6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14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542962" w:rsidRPr="00C95967" w:rsidTr="008E7932">
        <w:trPr>
          <w:trHeight w:val="1878"/>
        </w:trPr>
        <w:tc>
          <w:tcPr>
            <w:tcW w:w="1630" w:type="dxa"/>
            <w:gridSpan w:val="2"/>
            <w:vMerge w:val="restart"/>
            <w:tcBorders>
              <w:top w:val="nil"/>
              <w:left w:val="single" w:sz="8" w:space="0" w:color="auto"/>
              <w:bottom w:val="single" w:sz="8" w:space="0" w:color="000000"/>
              <w:right w:val="single" w:sz="4" w:space="0" w:color="auto"/>
            </w:tcBorders>
            <w:textDirection w:val="btLr"/>
            <w:vAlign w:val="center"/>
            <w:hideMark/>
          </w:tcPr>
          <w:p w:rsidR="00542962" w:rsidRPr="00C95967" w:rsidRDefault="00542962" w:rsidP="00734C6B">
            <w:pPr>
              <w:spacing w:after="0" w:line="240" w:lineRule="auto"/>
              <w:ind w:left="113" w:right="113"/>
              <w:jc w:val="center"/>
              <w:rPr>
                <w:rFonts w:eastAsia="Times New Roman" w:cs="Calibri"/>
                <w:b/>
                <w:bCs/>
                <w:sz w:val="18"/>
                <w:szCs w:val="16"/>
                <w:lang w:eastAsia="it-IT"/>
              </w:rPr>
            </w:pPr>
            <w:r>
              <w:rPr>
                <w:rFonts w:eastAsia="Times New Roman" w:cs="Calibri"/>
                <w:b/>
                <w:bCs/>
                <w:sz w:val="18"/>
                <w:szCs w:val="16"/>
                <w:lang w:eastAsia="it-IT"/>
              </w:rPr>
              <w:t>TRASPARENZA</w:t>
            </w:r>
          </w:p>
        </w:tc>
        <w:tc>
          <w:tcPr>
            <w:tcW w:w="3747"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Organizzazione della</w:t>
            </w:r>
            <w:r w:rsidRPr="00C95967">
              <w:rPr>
                <w:rFonts w:eastAsia="Times New Roman" w:cs="Calibri"/>
                <w:sz w:val="18"/>
                <w:szCs w:val="16"/>
                <w:lang w:eastAsia="it-IT"/>
              </w:rPr>
              <w:t xml:space="preserve"> “Giornata della Trasparenza” L’incontro rappresenta un momento di confronto e di ascolto e di partecipazione dei cittadini</w:t>
            </w:r>
            <w:r>
              <w:rPr>
                <w:rFonts w:eastAsia="Times New Roman" w:cs="Calibri"/>
                <w:sz w:val="18"/>
                <w:szCs w:val="16"/>
                <w:lang w:eastAsia="it-IT"/>
              </w:rPr>
              <w:t>, dei dipendenti</w:t>
            </w:r>
            <w:r w:rsidRPr="00C95967">
              <w:rPr>
                <w:rFonts w:eastAsia="Times New Roman" w:cs="Calibri"/>
                <w:sz w:val="18"/>
                <w:szCs w:val="16"/>
                <w:lang w:eastAsia="it-IT"/>
              </w:rPr>
              <w:t xml:space="preserve"> e dei loro rappresentanti, anche al fine di acquisire le informazioni di concreto interesse per la prevenzione della corruzione.</w:t>
            </w:r>
          </w:p>
        </w:tc>
        <w:tc>
          <w:tcPr>
            <w:tcW w:w="1651" w:type="dxa"/>
            <w:tcBorders>
              <w:top w:val="single" w:sz="4" w:space="0" w:color="auto"/>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Entro il </w:t>
            </w:r>
            <w:r>
              <w:rPr>
                <w:rFonts w:eastAsia="Times New Roman" w:cs="Calibri"/>
                <w:sz w:val="18"/>
                <w:szCs w:val="16"/>
                <w:lang w:eastAsia="it-IT"/>
              </w:rPr>
              <w:t>30 giugno 2016</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RTTI / RPC / URP</w:t>
            </w:r>
          </w:p>
        </w:tc>
      </w:tr>
      <w:tr w:rsidR="00542962" w:rsidRPr="00C95967" w:rsidTr="008E7932">
        <w:trPr>
          <w:trHeight w:val="2101"/>
        </w:trPr>
        <w:tc>
          <w:tcPr>
            <w:tcW w:w="1630" w:type="dxa"/>
            <w:gridSpan w:val="2"/>
            <w:vMerge/>
            <w:tcBorders>
              <w:top w:val="nil"/>
              <w:left w:val="single" w:sz="8" w:space="0" w:color="auto"/>
              <w:bottom w:val="single" w:sz="8" w:space="0" w:color="auto"/>
              <w:right w:val="single" w:sz="8" w:space="0" w:color="auto"/>
            </w:tcBorders>
            <w:vAlign w:val="center"/>
            <w:hideMark/>
          </w:tcPr>
          <w:p w:rsidR="00542962" w:rsidRPr="00C95967" w:rsidRDefault="00542962" w:rsidP="00734C6B">
            <w:pPr>
              <w:spacing w:after="0" w:line="240" w:lineRule="auto"/>
              <w:rPr>
                <w:rFonts w:eastAsia="Times New Roman" w:cs="Calibri"/>
                <w:b/>
                <w:bCs/>
                <w:sz w:val="18"/>
                <w:szCs w:val="16"/>
                <w:lang w:eastAsia="it-IT"/>
              </w:rPr>
            </w:pPr>
          </w:p>
        </w:tc>
        <w:tc>
          <w:tcPr>
            <w:tcW w:w="3747" w:type="dxa"/>
            <w:tcBorders>
              <w:top w:val="single" w:sz="4" w:space="0" w:color="auto"/>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rPr>
                <w:rFonts w:eastAsia="Times New Roman" w:cs="Calibri"/>
                <w:bCs/>
                <w:sz w:val="18"/>
                <w:szCs w:val="16"/>
                <w:lang w:eastAsia="it-IT"/>
              </w:rPr>
            </w:pPr>
            <w:r w:rsidRPr="00C95967">
              <w:rPr>
                <w:rFonts w:eastAsia="Times New Roman" w:cs="Calibri"/>
                <w:sz w:val="18"/>
                <w:szCs w:val="16"/>
                <w:lang w:eastAsia="it-IT"/>
              </w:rPr>
              <w:t xml:space="preserve">il Responsabile della Trasparenza è tenuto a segnalare formalmente, in relazione alla loro gravità, </w:t>
            </w:r>
            <w:r>
              <w:rPr>
                <w:rFonts w:eastAsia="Times New Roman" w:cs="Calibri"/>
                <w:sz w:val="18"/>
                <w:szCs w:val="16"/>
                <w:lang w:eastAsia="it-IT"/>
              </w:rPr>
              <w:t xml:space="preserve">all’RPC e alla Direzione Generale. </w:t>
            </w:r>
            <w:r w:rsidRPr="00C95967">
              <w:rPr>
                <w:rFonts w:eastAsia="Times New Roman" w:cs="Calibri"/>
                <w:sz w:val="18"/>
                <w:szCs w:val="16"/>
                <w:lang w:eastAsia="it-IT"/>
              </w:rPr>
              <w:t>i casi di inadempimento o di adempimento parziale o di ritardato adempimento degli obblighi in materia di pubblicazione previsti dalla normativa vigente.</w:t>
            </w:r>
          </w:p>
        </w:tc>
        <w:tc>
          <w:tcPr>
            <w:tcW w:w="1651" w:type="dxa"/>
            <w:tcBorders>
              <w:top w:val="single" w:sz="4" w:space="0" w:color="auto"/>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Tempestiva</w:t>
            </w:r>
          </w:p>
        </w:tc>
        <w:tc>
          <w:tcPr>
            <w:tcW w:w="2149" w:type="dxa"/>
            <w:tcBorders>
              <w:top w:val="single" w:sz="4" w:space="0" w:color="auto"/>
              <w:left w:val="nil"/>
              <w:bottom w:val="single" w:sz="4" w:space="0" w:color="auto"/>
              <w:right w:val="single" w:sz="8" w:space="0" w:color="auto"/>
            </w:tcBorders>
            <w:shd w:val="clear" w:color="auto" w:fill="auto"/>
            <w:vAlign w:val="center"/>
            <w:hideMark/>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 xml:space="preserve">RTI e </w:t>
            </w:r>
            <w:r w:rsidRPr="00C95967">
              <w:rPr>
                <w:rFonts w:eastAsia="Times New Roman" w:cs="Calibri"/>
                <w:sz w:val="18"/>
                <w:szCs w:val="16"/>
                <w:lang w:eastAsia="it-IT"/>
              </w:rPr>
              <w:t>Figure interessate</w:t>
            </w:r>
          </w:p>
        </w:tc>
      </w:tr>
      <w:tr w:rsidR="00612115" w:rsidRPr="00CB2EC7" w:rsidTr="008E7932">
        <w:trPr>
          <w:trHeight w:val="1553"/>
        </w:trPr>
        <w:tc>
          <w:tcPr>
            <w:tcW w:w="977"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612115" w:rsidRPr="008C354C" w:rsidRDefault="00612115" w:rsidP="00734C6B">
            <w:pPr>
              <w:spacing w:after="0" w:line="240" w:lineRule="auto"/>
              <w:jc w:val="center"/>
              <w:rPr>
                <w:rFonts w:eastAsia="Times New Roman" w:cs="Calibri"/>
                <w:b/>
                <w:bCs/>
                <w:sz w:val="20"/>
                <w:szCs w:val="20"/>
                <w:lang w:eastAsia="it-IT"/>
              </w:rPr>
            </w:pPr>
            <w:r w:rsidRPr="008C354C">
              <w:rPr>
                <w:rFonts w:eastAsia="Times New Roman" w:cs="Calibri"/>
                <w:b/>
                <w:bCs/>
                <w:sz w:val="20"/>
                <w:szCs w:val="20"/>
                <w:lang w:eastAsia="it-IT"/>
              </w:rPr>
              <w:t>CONTRATTI ED ALTRI ATTI NEGOZIALI</w:t>
            </w:r>
            <w:r>
              <w:rPr>
                <w:rFonts w:eastAsia="Times New Roman" w:cs="Calibri"/>
                <w:b/>
                <w:bCs/>
                <w:sz w:val="20"/>
                <w:szCs w:val="20"/>
                <w:lang w:eastAsia="it-IT"/>
              </w:rPr>
              <w:t xml:space="preserve"> BENI E SERVIZI</w:t>
            </w:r>
          </w:p>
        </w:tc>
        <w:tc>
          <w:tcPr>
            <w:tcW w:w="65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Programmazione</w:t>
            </w:r>
          </w:p>
        </w:tc>
        <w:tc>
          <w:tcPr>
            <w:tcW w:w="3747" w:type="dxa"/>
            <w:tcBorders>
              <w:top w:val="single" w:sz="4" w:space="0" w:color="auto"/>
              <w:left w:val="single" w:sz="8" w:space="0" w:color="auto"/>
              <w:bottom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Redazione del Piano annuale degli acquisti esteso all’area dei servizi sulla base delle indicazione della direzione generale in sinergia con i direttori di dipartimento richiedenti e la UOC controllo di gestione</w:t>
            </w:r>
          </w:p>
        </w:tc>
        <w:tc>
          <w:tcPr>
            <w:tcW w:w="1651" w:type="dxa"/>
            <w:tcBorders>
              <w:top w:val="single" w:sz="4" w:space="0" w:color="auto"/>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30 settembre di ogni anno</w:t>
            </w:r>
          </w:p>
        </w:tc>
        <w:tc>
          <w:tcPr>
            <w:tcW w:w="2149" w:type="dxa"/>
            <w:tcBorders>
              <w:top w:val="single" w:sz="4" w:space="0" w:color="auto"/>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Direzione Generale/direttori di dipartimento/UOC Beni e Servizi/UOC Controllo di Gestione</w:t>
            </w:r>
          </w:p>
        </w:tc>
      </w:tr>
      <w:tr w:rsidR="00612115" w:rsidRPr="00945022" w:rsidTr="008E7932">
        <w:trPr>
          <w:trHeight w:val="480"/>
        </w:trPr>
        <w:tc>
          <w:tcPr>
            <w:tcW w:w="977" w:type="dxa"/>
            <w:vMerge/>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653" w:type="dxa"/>
            <w:vMerge w:val="restart"/>
            <w:tcBorders>
              <w:top w:val="single" w:sz="8" w:space="0" w:color="auto"/>
              <w:left w:val="single" w:sz="8" w:space="0" w:color="auto"/>
              <w:right w:val="single" w:sz="8"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Progettazione della gara</w:t>
            </w:r>
          </w:p>
        </w:tc>
        <w:tc>
          <w:tcPr>
            <w:tcW w:w="3747" w:type="dxa"/>
            <w:tcBorders>
              <w:top w:val="nil"/>
              <w:left w:val="single" w:sz="8" w:space="0" w:color="auto"/>
              <w:bottom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Monitoraggio sull’applicazione del vigente regolamento relativo a nomina e composizione delle commissioni (Deliberazione n. 965 del 17/7/2015). Relazione a RPC</w:t>
            </w:r>
          </w:p>
        </w:tc>
        <w:tc>
          <w:tcPr>
            <w:tcW w:w="1651"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il 30 novembre</w:t>
            </w:r>
          </w:p>
        </w:tc>
        <w:tc>
          <w:tcPr>
            <w:tcW w:w="2149"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Beni e Servizi</w:t>
            </w:r>
          </w:p>
        </w:tc>
      </w:tr>
      <w:tr w:rsidR="00612115" w:rsidRPr="00945022" w:rsidTr="008E7932">
        <w:trPr>
          <w:trHeight w:val="480"/>
        </w:trPr>
        <w:tc>
          <w:tcPr>
            <w:tcW w:w="977" w:type="dxa"/>
            <w:vMerge/>
            <w:tcBorders>
              <w:top w:val="single" w:sz="8" w:space="0" w:color="auto"/>
              <w:left w:val="single" w:sz="8" w:space="0" w:color="auto"/>
              <w:bottom w:val="single" w:sz="8" w:space="0" w:color="auto"/>
              <w:right w:val="single" w:sz="4"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653" w:type="dxa"/>
            <w:vMerge/>
            <w:tcBorders>
              <w:left w:val="single" w:sz="8" w:space="0" w:color="auto"/>
              <w:right w:val="single" w:sz="8"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3747" w:type="dxa"/>
            <w:tcBorders>
              <w:top w:val="nil"/>
              <w:left w:val="single" w:sz="8" w:space="0" w:color="auto"/>
              <w:bottom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Sottoscrizione delle dichiarazioni relative all’attestazione dell’assenza di cause di incompatibilità ed astensione in relazione all’oggetto della gara</w:t>
            </w:r>
          </w:p>
        </w:tc>
        <w:tc>
          <w:tcPr>
            <w:tcW w:w="1651"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Misura in atto. Monitoraggio annuale</w:t>
            </w:r>
          </w:p>
        </w:tc>
        <w:tc>
          <w:tcPr>
            <w:tcW w:w="2149"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Beni e Servizi</w:t>
            </w:r>
          </w:p>
        </w:tc>
      </w:tr>
      <w:tr w:rsidR="00612115" w:rsidRPr="00CB2EC7" w:rsidTr="008E7932">
        <w:trPr>
          <w:trHeight w:val="2205"/>
        </w:trPr>
        <w:tc>
          <w:tcPr>
            <w:tcW w:w="977" w:type="dxa"/>
            <w:vMerge/>
            <w:tcBorders>
              <w:top w:val="single" w:sz="8" w:space="0" w:color="auto"/>
              <w:left w:val="single" w:sz="8" w:space="0" w:color="auto"/>
              <w:bottom w:val="single" w:sz="8" w:space="0" w:color="auto"/>
              <w:right w:val="single" w:sz="4"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653" w:type="dxa"/>
            <w:vMerge/>
            <w:tcBorders>
              <w:left w:val="single" w:sz="8" w:space="0" w:color="auto"/>
              <w:right w:val="single" w:sz="8"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3747" w:type="dxa"/>
            <w:tcBorders>
              <w:top w:val="nil"/>
              <w:left w:val="single" w:sz="8" w:space="0" w:color="auto"/>
              <w:bottom w:val="single" w:sz="4" w:space="0" w:color="auto"/>
              <w:right w:val="single" w:sz="4" w:space="0" w:color="auto"/>
            </w:tcBorders>
            <w:shd w:val="clear" w:color="auto" w:fill="auto"/>
            <w:vAlign w:val="center"/>
          </w:tcPr>
          <w:p w:rsidR="00612115" w:rsidRPr="008C354C" w:rsidRDefault="00612115" w:rsidP="00734C6B">
            <w:pPr>
              <w:spacing w:after="0" w:line="240" w:lineRule="auto"/>
              <w:rPr>
                <w:rFonts w:eastAsia="Times New Roman" w:cs="Calibri"/>
                <w:sz w:val="18"/>
                <w:szCs w:val="16"/>
                <w:lang w:eastAsia="it-IT"/>
              </w:rPr>
            </w:pPr>
            <w:r w:rsidRPr="008C354C">
              <w:rPr>
                <w:rFonts w:eastAsia="Times New Roman" w:cs="Calibri"/>
                <w:sz w:val="18"/>
                <w:szCs w:val="16"/>
                <w:lang w:eastAsia="it-IT"/>
              </w:rPr>
              <w:t>Verifica osservanza obbligo di approvvigionamento di beni e servizi</w:t>
            </w:r>
            <w:r>
              <w:rPr>
                <w:rFonts w:eastAsia="Times New Roman" w:cs="Calibri"/>
                <w:sz w:val="18"/>
                <w:szCs w:val="16"/>
                <w:lang w:eastAsia="it-IT"/>
              </w:rPr>
              <w:t xml:space="preserve"> </w:t>
            </w:r>
            <w:r w:rsidRPr="008C354C">
              <w:rPr>
                <w:rFonts w:eastAsia="Times New Roman" w:cs="Calibri"/>
                <w:sz w:val="18"/>
                <w:szCs w:val="16"/>
                <w:lang w:eastAsia="it-IT"/>
              </w:rPr>
              <w:t>presso</w:t>
            </w:r>
            <w:r>
              <w:rPr>
                <w:rFonts w:eastAsia="Times New Roman" w:cs="Calibri"/>
                <w:sz w:val="18"/>
                <w:szCs w:val="16"/>
                <w:lang w:eastAsia="it-IT"/>
              </w:rPr>
              <w:t xml:space="preserve"> </w:t>
            </w:r>
            <w:r w:rsidRPr="008C354C">
              <w:rPr>
                <w:rFonts w:eastAsia="Times New Roman" w:cs="Calibri"/>
                <w:sz w:val="18"/>
                <w:szCs w:val="16"/>
                <w:lang w:eastAsia="it-IT"/>
              </w:rPr>
              <w:t>Consip ovvero Centrale regionale di committenza anche attraverso la previsione di specifici obiettivi quantitativi assegnati in sede di negoziazione di budget. Relazione</w:t>
            </w:r>
            <w:r>
              <w:rPr>
                <w:rFonts w:eastAsia="Times New Roman" w:cs="Calibri"/>
                <w:sz w:val="18"/>
                <w:szCs w:val="16"/>
                <w:lang w:eastAsia="it-IT"/>
              </w:rPr>
              <w:t xml:space="preserve"> </w:t>
            </w:r>
            <w:r w:rsidRPr="008C354C">
              <w:rPr>
                <w:rFonts w:eastAsia="Times New Roman" w:cs="Calibri"/>
                <w:sz w:val="18"/>
                <w:szCs w:val="16"/>
                <w:lang w:eastAsia="it-IT"/>
              </w:rPr>
              <w:t xml:space="preserve">annuale a RPC con indicatori quantitativi. </w:t>
            </w:r>
          </w:p>
        </w:tc>
        <w:tc>
          <w:tcPr>
            <w:tcW w:w="1651" w:type="dxa"/>
            <w:tcBorders>
              <w:top w:val="nil"/>
              <w:left w:val="nil"/>
              <w:bottom w:val="single" w:sz="4" w:space="0" w:color="auto"/>
              <w:right w:val="single" w:sz="4" w:space="0" w:color="auto"/>
            </w:tcBorders>
            <w:shd w:val="clear" w:color="auto" w:fill="auto"/>
            <w:vAlign w:val="center"/>
          </w:tcPr>
          <w:p w:rsidR="00612115" w:rsidRPr="008C354C" w:rsidRDefault="00612115" w:rsidP="00734C6B">
            <w:pPr>
              <w:spacing w:after="0" w:line="240" w:lineRule="auto"/>
              <w:jc w:val="center"/>
              <w:rPr>
                <w:rFonts w:eastAsia="Times New Roman" w:cs="Calibri"/>
                <w:sz w:val="18"/>
                <w:szCs w:val="16"/>
                <w:lang w:eastAsia="it-IT"/>
              </w:rPr>
            </w:pPr>
            <w:r w:rsidRPr="008C354C">
              <w:rPr>
                <w:rFonts w:eastAsia="Times New Roman" w:cs="Calibri"/>
                <w:sz w:val="18"/>
                <w:szCs w:val="16"/>
                <w:lang w:eastAsia="it-IT"/>
              </w:rPr>
              <w:t>Entro 30 novembre di ogni anno</w:t>
            </w:r>
          </w:p>
        </w:tc>
        <w:tc>
          <w:tcPr>
            <w:tcW w:w="2149" w:type="dxa"/>
            <w:tcBorders>
              <w:top w:val="nil"/>
              <w:left w:val="nil"/>
              <w:bottom w:val="single" w:sz="4" w:space="0" w:color="auto"/>
              <w:right w:val="single" w:sz="4" w:space="0" w:color="auto"/>
            </w:tcBorders>
            <w:shd w:val="clear" w:color="auto" w:fill="auto"/>
            <w:vAlign w:val="center"/>
          </w:tcPr>
          <w:p w:rsidR="00612115" w:rsidRPr="008C354C" w:rsidRDefault="00612115" w:rsidP="00734C6B">
            <w:pPr>
              <w:spacing w:after="0" w:line="240" w:lineRule="auto"/>
              <w:jc w:val="center"/>
              <w:rPr>
                <w:rFonts w:eastAsia="Times New Roman" w:cs="Calibri"/>
                <w:sz w:val="18"/>
                <w:szCs w:val="16"/>
                <w:lang w:eastAsia="it-IT"/>
              </w:rPr>
            </w:pPr>
            <w:r w:rsidRPr="008C354C">
              <w:rPr>
                <w:rFonts w:eastAsia="Times New Roman" w:cs="Calibri"/>
                <w:sz w:val="18"/>
                <w:szCs w:val="16"/>
                <w:lang w:eastAsia="it-IT"/>
              </w:rPr>
              <w:t>UOC Beni e Servizi/Direzione Generale</w:t>
            </w:r>
            <w:r>
              <w:rPr>
                <w:rFonts w:eastAsia="Times New Roman" w:cs="Calibri"/>
                <w:sz w:val="18"/>
                <w:szCs w:val="16"/>
                <w:lang w:eastAsia="it-IT"/>
              </w:rPr>
              <w:t>/</w:t>
            </w:r>
            <w:r w:rsidRPr="008C354C">
              <w:rPr>
                <w:rFonts w:eastAsia="Times New Roman" w:cs="Calibri"/>
                <w:sz w:val="18"/>
                <w:szCs w:val="16"/>
                <w:lang w:eastAsia="it-IT"/>
              </w:rPr>
              <w:t>Controllo di Gestione</w:t>
            </w:r>
          </w:p>
        </w:tc>
      </w:tr>
      <w:tr w:rsidR="00612115" w:rsidRPr="00CB2EC7" w:rsidTr="008E7932">
        <w:trPr>
          <w:trHeight w:val="1822"/>
        </w:trPr>
        <w:tc>
          <w:tcPr>
            <w:tcW w:w="977" w:type="dxa"/>
            <w:vMerge/>
            <w:tcBorders>
              <w:top w:val="single" w:sz="8" w:space="0" w:color="auto"/>
              <w:left w:val="single" w:sz="8" w:space="0" w:color="auto"/>
              <w:bottom w:val="single" w:sz="8" w:space="0" w:color="auto"/>
              <w:right w:val="single" w:sz="4"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653" w:type="dxa"/>
            <w:vMerge/>
            <w:tcBorders>
              <w:left w:val="single" w:sz="8" w:space="0" w:color="auto"/>
              <w:bottom w:val="single" w:sz="8" w:space="0" w:color="auto"/>
              <w:right w:val="single" w:sz="8"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3747" w:type="dxa"/>
            <w:tcBorders>
              <w:top w:val="nil"/>
              <w:left w:val="single" w:sz="8" w:space="0" w:color="auto"/>
              <w:bottom w:val="single" w:sz="8"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Verifica campionaria sulle congruità dei prezzi di mercato rispetto ai prezzi di riferimento in ambito sanitario pubblicati sul sito ANAC per la determinazione dell’importo a base di gara. Relazione RPC</w:t>
            </w:r>
          </w:p>
        </w:tc>
        <w:tc>
          <w:tcPr>
            <w:tcW w:w="1651" w:type="dxa"/>
            <w:tcBorders>
              <w:top w:val="nil"/>
              <w:left w:val="nil"/>
              <w:bottom w:val="single" w:sz="8"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30 novembre di ogni anno</w:t>
            </w:r>
          </w:p>
        </w:tc>
        <w:tc>
          <w:tcPr>
            <w:tcW w:w="2149" w:type="dxa"/>
            <w:tcBorders>
              <w:top w:val="nil"/>
              <w:left w:val="nil"/>
              <w:bottom w:val="single" w:sz="8"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Beni e Servizi/RUP</w:t>
            </w:r>
          </w:p>
        </w:tc>
      </w:tr>
      <w:tr w:rsidR="008E7932" w:rsidRPr="00945022" w:rsidTr="008E7932">
        <w:trPr>
          <w:trHeight w:val="541"/>
        </w:trPr>
        <w:tc>
          <w:tcPr>
            <w:tcW w:w="16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lastRenderedPageBreak/>
              <w:t>Area di intervento</w:t>
            </w:r>
          </w:p>
        </w:tc>
        <w:tc>
          <w:tcPr>
            <w:tcW w:w="3747" w:type="dxa"/>
            <w:tcBorders>
              <w:top w:val="single" w:sz="8" w:space="0" w:color="auto"/>
              <w:left w:val="single" w:sz="8"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651" w:type="dxa"/>
            <w:tcBorders>
              <w:top w:val="single" w:sz="8" w:space="0" w:color="auto"/>
              <w:left w:val="single" w:sz="8"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149" w:type="dxa"/>
            <w:tcBorders>
              <w:top w:val="single" w:sz="8" w:space="0" w:color="auto"/>
              <w:left w:val="single" w:sz="8"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542962" w:rsidRPr="00945022" w:rsidTr="008E7932">
        <w:trPr>
          <w:trHeight w:val="1714"/>
        </w:trPr>
        <w:tc>
          <w:tcPr>
            <w:tcW w:w="977" w:type="dxa"/>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612115" w:rsidRDefault="00612115" w:rsidP="00734C6B">
            <w:pPr>
              <w:spacing w:after="0" w:line="240" w:lineRule="auto"/>
              <w:jc w:val="center"/>
              <w:rPr>
                <w:rFonts w:eastAsia="Times New Roman" w:cs="Calibri"/>
                <w:b/>
                <w:bCs/>
                <w:sz w:val="18"/>
                <w:szCs w:val="18"/>
                <w:lang w:eastAsia="it-IT"/>
              </w:rPr>
            </w:pPr>
            <w:r w:rsidRPr="00612115">
              <w:rPr>
                <w:rFonts w:eastAsia="Times New Roman" w:cs="Calibri"/>
                <w:b/>
                <w:bCs/>
                <w:sz w:val="18"/>
                <w:szCs w:val="18"/>
                <w:lang w:eastAsia="it-IT"/>
              </w:rPr>
              <w:t>CONTRATTI ED ALTRI ATTI NEGOZIALI</w:t>
            </w:r>
          </w:p>
          <w:p w:rsidR="00542962" w:rsidRPr="00C95967" w:rsidRDefault="00612115" w:rsidP="00734C6B">
            <w:pPr>
              <w:spacing w:after="0" w:line="240" w:lineRule="auto"/>
              <w:jc w:val="center"/>
              <w:rPr>
                <w:rFonts w:eastAsia="Times New Roman" w:cs="Calibri"/>
                <w:b/>
                <w:bCs/>
                <w:sz w:val="18"/>
                <w:szCs w:val="16"/>
                <w:lang w:eastAsia="it-IT"/>
              </w:rPr>
            </w:pPr>
            <w:r w:rsidRPr="00612115">
              <w:rPr>
                <w:rFonts w:eastAsia="Times New Roman" w:cs="Calibri"/>
                <w:b/>
                <w:bCs/>
                <w:sz w:val="18"/>
                <w:szCs w:val="18"/>
                <w:lang w:eastAsia="it-IT"/>
              </w:rPr>
              <w:t xml:space="preserve"> BENI E</w:t>
            </w:r>
            <w:r w:rsidRPr="00612115">
              <w:rPr>
                <w:rFonts w:eastAsia="Times New Roman" w:cs="Calibri"/>
                <w:b/>
                <w:bCs/>
                <w:sz w:val="16"/>
                <w:szCs w:val="16"/>
                <w:lang w:eastAsia="it-IT"/>
              </w:rPr>
              <w:t xml:space="preserve"> </w:t>
            </w:r>
            <w:r w:rsidRPr="00612115">
              <w:rPr>
                <w:rFonts w:eastAsia="Times New Roman" w:cs="Calibri"/>
                <w:b/>
                <w:bCs/>
                <w:sz w:val="18"/>
                <w:szCs w:val="18"/>
                <w:lang w:eastAsia="it-IT"/>
              </w:rPr>
              <w:t>SERVIZI</w:t>
            </w:r>
          </w:p>
        </w:tc>
        <w:tc>
          <w:tcPr>
            <w:tcW w:w="65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42962" w:rsidRPr="00C95967" w:rsidRDefault="00612115" w:rsidP="00734C6B">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Progettazione della gara</w:t>
            </w:r>
          </w:p>
        </w:tc>
        <w:tc>
          <w:tcPr>
            <w:tcW w:w="3747" w:type="dxa"/>
            <w:tcBorders>
              <w:top w:val="single" w:sz="8" w:space="0" w:color="auto"/>
              <w:left w:val="single" w:sz="8" w:space="0" w:color="auto"/>
              <w:bottom w:val="single" w:sz="8" w:space="0" w:color="auto"/>
              <w:right w:val="single" w:sz="8" w:space="0" w:color="auto"/>
            </w:tcBorders>
            <w:shd w:val="clear" w:color="auto" w:fill="auto"/>
            <w:vAlign w:val="center"/>
          </w:tcPr>
          <w:p w:rsidR="00542962" w:rsidRPr="00C95967" w:rsidRDefault="00542962" w:rsidP="00734C6B">
            <w:pPr>
              <w:spacing w:after="0" w:line="240" w:lineRule="auto"/>
              <w:rPr>
                <w:rFonts w:eastAsia="Times New Roman" w:cs="Calibri"/>
                <w:sz w:val="18"/>
                <w:szCs w:val="16"/>
                <w:lang w:eastAsia="it-IT"/>
              </w:rPr>
            </w:pPr>
            <w:r>
              <w:rPr>
                <w:rFonts w:eastAsia="Times New Roman" w:cs="Calibri"/>
                <w:sz w:val="18"/>
                <w:szCs w:val="16"/>
                <w:lang w:eastAsia="it-IT"/>
              </w:rPr>
              <w:t>Modifica del vigente “regolamento per l’acquisto di farmaci, dispositivi medici, altro materiale sanitario di consumo corrente e di beni durevoli dichiarati infungibili e/o esclusivi “ tenendo conto dalle direttive già impartite dalla direzione Amministrativa</w:t>
            </w:r>
          </w:p>
        </w:tc>
        <w:tc>
          <w:tcPr>
            <w:tcW w:w="1651" w:type="dxa"/>
            <w:tcBorders>
              <w:top w:val="single" w:sz="8" w:space="0" w:color="auto"/>
              <w:left w:val="single" w:sz="8" w:space="0" w:color="auto"/>
              <w:bottom w:val="single" w:sz="8" w:space="0" w:color="auto"/>
              <w:right w:val="single" w:sz="8"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Aprile 2016</w:t>
            </w:r>
          </w:p>
          <w:p w:rsidR="00542962" w:rsidRPr="00C95967" w:rsidRDefault="00542962" w:rsidP="00734C6B">
            <w:pPr>
              <w:spacing w:after="0" w:line="240" w:lineRule="auto"/>
              <w:jc w:val="center"/>
              <w:rPr>
                <w:rFonts w:eastAsia="Times New Roman" w:cs="Calibri"/>
                <w:sz w:val="18"/>
                <w:szCs w:val="16"/>
                <w:lang w:eastAsia="it-IT"/>
              </w:rPr>
            </w:pPr>
          </w:p>
        </w:tc>
        <w:tc>
          <w:tcPr>
            <w:tcW w:w="2149" w:type="dxa"/>
            <w:tcBorders>
              <w:top w:val="single" w:sz="8" w:space="0" w:color="auto"/>
              <w:left w:val="single" w:sz="8" w:space="0" w:color="auto"/>
              <w:bottom w:val="single" w:sz="8" w:space="0" w:color="auto"/>
              <w:right w:val="single" w:sz="8"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Commissione aziendale</w:t>
            </w:r>
          </w:p>
          <w:p w:rsidR="00542962" w:rsidRDefault="00542962" w:rsidP="00734C6B">
            <w:pPr>
              <w:spacing w:after="0" w:line="240" w:lineRule="auto"/>
              <w:jc w:val="center"/>
              <w:rPr>
                <w:rFonts w:eastAsia="Times New Roman" w:cs="Calibri"/>
                <w:sz w:val="18"/>
                <w:szCs w:val="16"/>
                <w:lang w:eastAsia="it-IT"/>
              </w:rPr>
            </w:pPr>
          </w:p>
          <w:p w:rsidR="00542962" w:rsidRPr="00C95967" w:rsidRDefault="00542962" w:rsidP="00734C6B">
            <w:pPr>
              <w:spacing w:after="0" w:line="240" w:lineRule="auto"/>
              <w:jc w:val="center"/>
              <w:rPr>
                <w:rFonts w:eastAsia="Times New Roman" w:cs="Calibri"/>
                <w:sz w:val="18"/>
                <w:szCs w:val="16"/>
                <w:lang w:eastAsia="it-IT"/>
              </w:rPr>
            </w:pPr>
          </w:p>
        </w:tc>
      </w:tr>
      <w:tr w:rsidR="00612115" w:rsidRPr="00945022" w:rsidTr="008E7932">
        <w:trPr>
          <w:trHeight w:val="1161"/>
        </w:trPr>
        <w:tc>
          <w:tcPr>
            <w:tcW w:w="977" w:type="dxa"/>
            <w:vMerge w:val="restart"/>
            <w:tcBorders>
              <w:top w:val="single" w:sz="4" w:space="0" w:color="auto"/>
              <w:left w:val="single" w:sz="4" w:space="0" w:color="auto"/>
              <w:right w:val="single" w:sz="4" w:space="0" w:color="auto"/>
            </w:tcBorders>
            <w:shd w:val="clear" w:color="auto" w:fill="auto"/>
            <w:textDirection w:val="btLr"/>
            <w:vAlign w:val="center"/>
          </w:tcPr>
          <w:p w:rsidR="00612115" w:rsidRPr="00C6752D" w:rsidRDefault="00612115" w:rsidP="00734C6B">
            <w:pPr>
              <w:ind w:left="113" w:right="113"/>
              <w:jc w:val="center"/>
              <w:rPr>
                <w:b/>
                <w:sz w:val="24"/>
                <w:szCs w:val="24"/>
              </w:rPr>
            </w:pPr>
            <w:r w:rsidRPr="00C6752D">
              <w:rPr>
                <w:rFonts w:eastAsia="Times New Roman" w:cs="Calibri"/>
                <w:b/>
                <w:bCs/>
                <w:sz w:val="24"/>
                <w:szCs w:val="24"/>
                <w:lang w:eastAsia="it-IT"/>
              </w:rPr>
              <w:t>CONTRATTI ED ALTRI ATTI NEGOZIALI BENI E SERVIZI</w:t>
            </w:r>
          </w:p>
        </w:tc>
        <w:tc>
          <w:tcPr>
            <w:tcW w:w="65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Selezione del contraente</w:t>
            </w:r>
          </w:p>
        </w:tc>
        <w:tc>
          <w:tcPr>
            <w:tcW w:w="3747" w:type="dxa"/>
            <w:tcBorders>
              <w:top w:val="single" w:sz="4" w:space="0" w:color="auto"/>
              <w:left w:val="nil"/>
              <w:bottom w:val="single" w:sz="4" w:space="0" w:color="auto"/>
              <w:right w:val="single" w:sz="4" w:space="0" w:color="auto"/>
            </w:tcBorders>
            <w:shd w:val="clear" w:color="auto" w:fill="auto"/>
            <w:vAlign w:val="center"/>
          </w:tcPr>
          <w:p w:rsidR="00612115" w:rsidRPr="008C354C" w:rsidRDefault="00612115" w:rsidP="00734C6B">
            <w:pPr>
              <w:spacing w:after="0" w:line="240" w:lineRule="auto"/>
              <w:rPr>
                <w:rFonts w:eastAsia="Times New Roman" w:cs="Calibri"/>
                <w:sz w:val="18"/>
                <w:szCs w:val="18"/>
                <w:lang w:eastAsia="it-IT"/>
              </w:rPr>
            </w:pPr>
            <w:r w:rsidRPr="008C354C">
              <w:rPr>
                <w:rFonts w:eastAsia="Times New Roman" w:cs="Calibri"/>
                <w:sz w:val="18"/>
                <w:szCs w:val="18"/>
                <w:lang w:eastAsia="it-IT"/>
              </w:rPr>
              <w:t>Applicazione del regolamento</w:t>
            </w:r>
            <w:r>
              <w:rPr>
                <w:rFonts w:eastAsia="Times New Roman" w:cs="Calibri"/>
                <w:sz w:val="18"/>
                <w:szCs w:val="18"/>
                <w:lang w:eastAsia="it-IT"/>
              </w:rPr>
              <w:t xml:space="preserve"> </w:t>
            </w:r>
            <w:r w:rsidRPr="008C354C">
              <w:rPr>
                <w:rFonts w:eastAsia="Times New Roman" w:cs="Calibri"/>
                <w:sz w:val="18"/>
                <w:szCs w:val="18"/>
                <w:lang w:eastAsia="it-IT"/>
              </w:rPr>
              <w:t>adottato con del. 965 del 17/7/2015. Monitoraggio annuale relazione a RPC</w:t>
            </w:r>
          </w:p>
        </w:tc>
        <w:tc>
          <w:tcPr>
            <w:tcW w:w="1651" w:type="dxa"/>
            <w:tcBorders>
              <w:top w:val="single" w:sz="4" w:space="0" w:color="auto"/>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30 novembre di ogni anno</w:t>
            </w:r>
          </w:p>
        </w:tc>
        <w:tc>
          <w:tcPr>
            <w:tcW w:w="2149" w:type="dxa"/>
            <w:tcBorders>
              <w:top w:val="single" w:sz="4" w:space="0" w:color="auto"/>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Beni e Servizi</w:t>
            </w:r>
          </w:p>
        </w:tc>
      </w:tr>
      <w:tr w:rsidR="00612115" w:rsidRPr="00CB2EC7" w:rsidTr="008E7932">
        <w:trPr>
          <w:trHeight w:val="1234"/>
        </w:trPr>
        <w:tc>
          <w:tcPr>
            <w:tcW w:w="977" w:type="dxa"/>
            <w:vMerge/>
            <w:tcBorders>
              <w:left w:val="single" w:sz="4" w:space="0" w:color="auto"/>
              <w:right w:val="single" w:sz="4" w:space="0" w:color="auto"/>
            </w:tcBorders>
            <w:shd w:val="clear" w:color="auto" w:fill="auto"/>
          </w:tcPr>
          <w:p w:rsidR="00612115" w:rsidRPr="00C95967" w:rsidRDefault="00612115" w:rsidP="00734C6B">
            <w:pPr>
              <w:spacing w:after="0" w:line="240" w:lineRule="auto"/>
              <w:jc w:val="center"/>
              <w:rPr>
                <w:rFonts w:eastAsia="Times New Roman" w:cs="Calibri"/>
                <w:b/>
                <w:bCs/>
                <w:sz w:val="18"/>
                <w:szCs w:val="16"/>
                <w:lang w:eastAsia="it-IT"/>
              </w:rPr>
            </w:pPr>
          </w:p>
        </w:tc>
        <w:tc>
          <w:tcPr>
            <w:tcW w:w="653" w:type="dxa"/>
            <w:vMerge w:val="restart"/>
            <w:tcBorders>
              <w:top w:val="single" w:sz="4" w:space="0" w:color="auto"/>
              <w:left w:val="single" w:sz="4" w:space="0" w:color="auto"/>
              <w:right w:val="single" w:sz="4" w:space="0" w:color="auto"/>
            </w:tcBorders>
            <w:shd w:val="clear" w:color="auto" w:fill="auto"/>
            <w:textDirection w:val="btLr"/>
            <w:vAlign w:val="center"/>
          </w:tcPr>
          <w:p w:rsidR="00612115" w:rsidRDefault="00612115" w:rsidP="00734C6B">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Verifica dell’aggiudicazione e Stipula del Contratto</w:t>
            </w:r>
          </w:p>
        </w:tc>
        <w:tc>
          <w:tcPr>
            <w:tcW w:w="3747" w:type="dxa"/>
            <w:tcBorders>
              <w:top w:val="single" w:sz="4" w:space="0" w:color="auto"/>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Verifica della delibera di aggiudicazione e della relativa documentazione giustificativa da parte dello Staff di direzione prima della sottoscrizione dell’atto da parte della Direzione stessa.relazione Staff</w:t>
            </w:r>
          </w:p>
        </w:tc>
        <w:tc>
          <w:tcPr>
            <w:tcW w:w="1651" w:type="dxa"/>
            <w:tcBorders>
              <w:top w:val="single" w:sz="4" w:space="0" w:color="auto"/>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100% degli atti di aggiudicazione</w:t>
            </w:r>
          </w:p>
        </w:tc>
        <w:tc>
          <w:tcPr>
            <w:tcW w:w="2149" w:type="dxa"/>
            <w:tcBorders>
              <w:top w:val="single" w:sz="4" w:space="0" w:color="auto"/>
              <w:left w:val="nil"/>
              <w:bottom w:val="single" w:sz="4" w:space="0" w:color="auto"/>
              <w:right w:val="single" w:sz="8"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Staff/ Beni e Servizi/Direzione</w:t>
            </w:r>
          </w:p>
        </w:tc>
      </w:tr>
      <w:tr w:rsidR="00612115" w:rsidRPr="003D56AF" w:rsidTr="008E7932">
        <w:trPr>
          <w:trHeight w:val="1234"/>
        </w:trPr>
        <w:tc>
          <w:tcPr>
            <w:tcW w:w="977" w:type="dxa"/>
            <w:vMerge/>
            <w:tcBorders>
              <w:left w:val="single" w:sz="4" w:space="0" w:color="auto"/>
              <w:right w:val="single" w:sz="4" w:space="0" w:color="auto"/>
            </w:tcBorders>
            <w:shd w:val="clear" w:color="auto" w:fill="auto"/>
          </w:tcPr>
          <w:p w:rsidR="00612115" w:rsidRPr="00C95967" w:rsidRDefault="00612115" w:rsidP="00734C6B">
            <w:pPr>
              <w:spacing w:after="0" w:line="240" w:lineRule="auto"/>
              <w:jc w:val="center"/>
              <w:rPr>
                <w:rFonts w:eastAsia="Times New Roman" w:cs="Calibri"/>
                <w:b/>
                <w:bCs/>
                <w:sz w:val="18"/>
                <w:szCs w:val="16"/>
                <w:lang w:eastAsia="it-IT"/>
              </w:rPr>
            </w:pPr>
          </w:p>
        </w:tc>
        <w:tc>
          <w:tcPr>
            <w:tcW w:w="653" w:type="dxa"/>
            <w:vMerge/>
            <w:tcBorders>
              <w:left w:val="single" w:sz="4" w:space="0" w:color="auto"/>
              <w:right w:val="single" w:sz="4" w:space="0" w:color="auto"/>
            </w:tcBorders>
            <w:shd w:val="clear" w:color="auto" w:fill="auto"/>
            <w:textDirection w:val="btLr"/>
            <w:vAlign w:val="center"/>
          </w:tcPr>
          <w:p w:rsidR="00612115" w:rsidRDefault="00612115" w:rsidP="00734C6B">
            <w:pPr>
              <w:spacing w:after="0" w:line="240" w:lineRule="auto"/>
              <w:jc w:val="center"/>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Previsione di una clausola risolutiva del contratto in caso di gravi inosservanze del patto di integrità adottato dalla ASL.</w:t>
            </w:r>
          </w:p>
        </w:tc>
        <w:tc>
          <w:tcPr>
            <w:tcW w:w="1651"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 xml:space="preserve"> Tempestivo.100% degli atti di aggiudicazione</w:t>
            </w:r>
          </w:p>
        </w:tc>
        <w:tc>
          <w:tcPr>
            <w:tcW w:w="2149" w:type="dxa"/>
            <w:tcBorders>
              <w:top w:val="nil"/>
              <w:left w:val="nil"/>
              <w:bottom w:val="single" w:sz="4" w:space="0" w:color="auto"/>
              <w:right w:val="single" w:sz="8"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Beni e Servizi/Staff</w:t>
            </w:r>
          </w:p>
        </w:tc>
      </w:tr>
      <w:tr w:rsidR="00612115" w:rsidRPr="00945022" w:rsidTr="008E7932">
        <w:trPr>
          <w:trHeight w:val="480"/>
        </w:trPr>
        <w:tc>
          <w:tcPr>
            <w:tcW w:w="977" w:type="dxa"/>
            <w:vMerge/>
            <w:tcBorders>
              <w:left w:val="single" w:sz="4" w:space="0" w:color="auto"/>
              <w:right w:val="single" w:sz="4" w:space="0" w:color="auto"/>
            </w:tcBorders>
            <w:shd w:val="clear" w:color="auto" w:fill="auto"/>
          </w:tcPr>
          <w:p w:rsidR="00612115" w:rsidRPr="00C6752D" w:rsidRDefault="00612115" w:rsidP="00734C6B"/>
        </w:tc>
        <w:tc>
          <w:tcPr>
            <w:tcW w:w="653" w:type="dxa"/>
            <w:vMerge/>
            <w:tcBorders>
              <w:left w:val="single" w:sz="4" w:space="0" w:color="auto"/>
              <w:right w:val="single" w:sz="4" w:space="0" w:color="auto"/>
            </w:tcBorders>
            <w:shd w:val="clear" w:color="auto" w:fill="auto"/>
            <w:textDirection w:val="btLr"/>
            <w:vAlign w:val="center"/>
          </w:tcPr>
          <w:p w:rsidR="00612115" w:rsidRPr="00C95967" w:rsidRDefault="00612115" w:rsidP="00734C6B">
            <w:pPr>
              <w:spacing w:after="0" w:line="240" w:lineRule="auto"/>
              <w:jc w:val="center"/>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sz w:val="18"/>
                <w:szCs w:val="16"/>
                <w:lang w:eastAsia="it-IT"/>
              </w:rPr>
            </w:pPr>
            <w:r>
              <w:rPr>
                <w:rFonts w:eastAsia="Times New Roman" w:cs="Calibri"/>
                <w:sz w:val="18"/>
                <w:szCs w:val="16"/>
                <w:lang w:eastAsia="it-IT"/>
              </w:rPr>
              <w:t>Rispettare e monitorare il divieto di proroga di cui al comma 250 della L. 208/2015. Relazione a RPC</w:t>
            </w:r>
          </w:p>
        </w:tc>
        <w:tc>
          <w:tcPr>
            <w:tcW w:w="1651" w:type="dxa"/>
            <w:tcBorders>
              <w:top w:val="nil"/>
              <w:left w:val="nil"/>
              <w:bottom w:val="single" w:sz="4" w:space="0" w:color="auto"/>
              <w:right w:val="single" w:sz="4"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Entro 30 novembre di ogni anno</w:t>
            </w:r>
          </w:p>
        </w:tc>
        <w:tc>
          <w:tcPr>
            <w:tcW w:w="2149" w:type="dxa"/>
            <w:tcBorders>
              <w:top w:val="nil"/>
              <w:left w:val="nil"/>
              <w:bottom w:val="single" w:sz="4" w:space="0" w:color="auto"/>
              <w:right w:val="single" w:sz="8" w:space="0" w:color="auto"/>
            </w:tcBorders>
            <w:shd w:val="clear" w:color="auto" w:fill="auto"/>
            <w:vAlign w:val="center"/>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Beni e Servizi</w:t>
            </w:r>
          </w:p>
        </w:tc>
      </w:tr>
      <w:tr w:rsidR="00612115" w:rsidRPr="00CB2EC7" w:rsidTr="008E7932">
        <w:trPr>
          <w:trHeight w:val="480"/>
        </w:trPr>
        <w:tc>
          <w:tcPr>
            <w:tcW w:w="977" w:type="dxa"/>
            <w:vMerge/>
            <w:tcBorders>
              <w:left w:val="single" w:sz="4" w:space="0" w:color="auto"/>
              <w:right w:val="single" w:sz="4" w:space="0" w:color="auto"/>
            </w:tcBorders>
            <w:shd w:val="clear" w:color="auto" w:fill="auto"/>
          </w:tcPr>
          <w:p w:rsidR="00612115" w:rsidRPr="00C95967" w:rsidRDefault="00612115" w:rsidP="00734C6B">
            <w:pPr>
              <w:spacing w:after="0" w:line="240" w:lineRule="auto"/>
              <w:rPr>
                <w:rFonts w:eastAsia="Times New Roman" w:cs="Calibri"/>
                <w:b/>
                <w:bCs/>
                <w:sz w:val="18"/>
                <w:szCs w:val="16"/>
                <w:lang w:eastAsia="it-IT"/>
              </w:rPr>
            </w:pPr>
          </w:p>
        </w:tc>
        <w:tc>
          <w:tcPr>
            <w:tcW w:w="653" w:type="dxa"/>
            <w:vMerge/>
            <w:tcBorders>
              <w:left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hideMark/>
          </w:tcPr>
          <w:p w:rsidR="00612115" w:rsidRPr="00C95967" w:rsidRDefault="00612115"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Monitoraggio tramite verifica campionaria su dichiarazioni dei commis</w:t>
            </w:r>
            <w:r>
              <w:rPr>
                <w:rFonts w:eastAsia="Times New Roman" w:cs="Calibri"/>
                <w:sz w:val="18"/>
                <w:szCs w:val="16"/>
                <w:lang w:eastAsia="it-IT"/>
              </w:rPr>
              <w:t>s</w:t>
            </w:r>
            <w:r w:rsidRPr="00C95967">
              <w:rPr>
                <w:rFonts w:eastAsia="Times New Roman" w:cs="Calibri"/>
                <w:sz w:val="18"/>
                <w:szCs w:val="16"/>
                <w:lang w:eastAsia="it-IT"/>
              </w:rPr>
              <w:t>ari ed invio al RPC della relazione annuale sul rispetto del regolamento.</w:t>
            </w:r>
          </w:p>
        </w:tc>
        <w:tc>
          <w:tcPr>
            <w:tcW w:w="1651" w:type="dxa"/>
            <w:tcBorders>
              <w:top w:val="nil"/>
              <w:left w:val="nil"/>
              <w:bottom w:val="single" w:sz="4" w:space="0" w:color="auto"/>
              <w:right w:val="single" w:sz="4"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Annuale</w:t>
            </w:r>
          </w:p>
        </w:tc>
        <w:tc>
          <w:tcPr>
            <w:tcW w:w="2149" w:type="dxa"/>
            <w:tcBorders>
              <w:top w:val="nil"/>
              <w:left w:val="nil"/>
              <w:bottom w:val="single" w:sz="4" w:space="0" w:color="auto"/>
              <w:right w:val="single" w:sz="8"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Responsabile Acquisizione Beni e Servizi</w:t>
            </w:r>
          </w:p>
        </w:tc>
      </w:tr>
      <w:tr w:rsidR="00612115" w:rsidRPr="00CB2EC7" w:rsidTr="008E7932">
        <w:trPr>
          <w:trHeight w:val="720"/>
        </w:trPr>
        <w:tc>
          <w:tcPr>
            <w:tcW w:w="977" w:type="dxa"/>
            <w:vMerge/>
            <w:tcBorders>
              <w:left w:val="single" w:sz="4" w:space="0" w:color="auto"/>
              <w:right w:val="single" w:sz="4" w:space="0" w:color="auto"/>
            </w:tcBorders>
            <w:shd w:val="clear" w:color="auto" w:fill="auto"/>
          </w:tcPr>
          <w:p w:rsidR="00612115" w:rsidRPr="00C95967" w:rsidRDefault="00612115" w:rsidP="00734C6B">
            <w:pPr>
              <w:spacing w:after="0" w:line="240" w:lineRule="auto"/>
              <w:rPr>
                <w:rFonts w:eastAsia="Times New Roman" w:cs="Calibri"/>
                <w:b/>
                <w:bCs/>
                <w:sz w:val="18"/>
                <w:szCs w:val="16"/>
                <w:lang w:eastAsia="it-IT"/>
              </w:rPr>
            </w:pPr>
          </w:p>
        </w:tc>
        <w:tc>
          <w:tcPr>
            <w:tcW w:w="653" w:type="dxa"/>
            <w:vMerge/>
            <w:tcBorders>
              <w:left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hideMark/>
          </w:tcPr>
          <w:p w:rsidR="00612115" w:rsidRPr="00C95967" w:rsidRDefault="00612115"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Ricognizione delle forniture sanitarie in essere e individuazione criticità.</w:t>
            </w:r>
          </w:p>
        </w:tc>
        <w:tc>
          <w:tcPr>
            <w:tcW w:w="1651" w:type="dxa"/>
            <w:tcBorders>
              <w:top w:val="nil"/>
              <w:left w:val="nil"/>
              <w:bottom w:val="single" w:sz="4" w:space="0" w:color="auto"/>
              <w:right w:val="single" w:sz="4" w:space="0" w:color="auto"/>
            </w:tcBorders>
            <w:shd w:val="clear" w:color="auto" w:fill="auto"/>
            <w:hideMark/>
          </w:tcPr>
          <w:p w:rsidR="00612115" w:rsidRPr="00C95967" w:rsidRDefault="00612115"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30/09/2016</w:t>
            </w:r>
          </w:p>
        </w:tc>
        <w:tc>
          <w:tcPr>
            <w:tcW w:w="2149" w:type="dxa"/>
            <w:tcBorders>
              <w:top w:val="nil"/>
              <w:left w:val="nil"/>
              <w:bottom w:val="single" w:sz="4" w:space="0" w:color="auto"/>
              <w:right w:val="single" w:sz="8"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UU.OO. Farmacie, Direzione amm.va, Acquisizione Beni e Servizi, Controllo di gestione</w:t>
            </w:r>
          </w:p>
        </w:tc>
      </w:tr>
      <w:tr w:rsidR="00612115" w:rsidRPr="00CB2EC7" w:rsidTr="008E7932">
        <w:trPr>
          <w:trHeight w:val="480"/>
        </w:trPr>
        <w:tc>
          <w:tcPr>
            <w:tcW w:w="977" w:type="dxa"/>
            <w:vMerge/>
            <w:tcBorders>
              <w:left w:val="single" w:sz="4" w:space="0" w:color="auto"/>
              <w:right w:val="single" w:sz="4" w:space="0" w:color="auto"/>
            </w:tcBorders>
            <w:shd w:val="clear" w:color="auto" w:fill="auto"/>
          </w:tcPr>
          <w:p w:rsidR="00612115" w:rsidRPr="00C6752D" w:rsidRDefault="00612115" w:rsidP="00734C6B"/>
        </w:tc>
        <w:tc>
          <w:tcPr>
            <w:tcW w:w="653" w:type="dxa"/>
            <w:vMerge/>
            <w:tcBorders>
              <w:left w:val="single" w:sz="4"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hideMark/>
          </w:tcPr>
          <w:p w:rsidR="00612115" w:rsidRPr="00C95967" w:rsidRDefault="00612115"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Applicazione e monitoraggio art. 15 commi 9, 10 e 11 del Codice di Comportamento Aziendale: "Assegnazione e rispetto dei tempi assegnati per la redazione dei capitolati d'appalto "</w:t>
            </w:r>
          </w:p>
        </w:tc>
        <w:tc>
          <w:tcPr>
            <w:tcW w:w="1651" w:type="dxa"/>
            <w:tcBorders>
              <w:top w:val="nil"/>
              <w:left w:val="nil"/>
              <w:bottom w:val="single" w:sz="4" w:space="0" w:color="auto"/>
              <w:right w:val="single" w:sz="4"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Applicazione immediata</w:t>
            </w:r>
            <w:r w:rsidRPr="00C95967">
              <w:rPr>
                <w:rFonts w:eastAsia="Times New Roman" w:cs="Calibri"/>
                <w:sz w:val="18"/>
                <w:szCs w:val="16"/>
                <w:lang w:eastAsia="it-IT"/>
              </w:rPr>
              <w:br/>
              <w:t>monitoraggio semestrale</w:t>
            </w:r>
          </w:p>
        </w:tc>
        <w:tc>
          <w:tcPr>
            <w:tcW w:w="2149" w:type="dxa"/>
            <w:tcBorders>
              <w:top w:val="nil"/>
              <w:left w:val="nil"/>
              <w:bottom w:val="single" w:sz="4" w:space="0" w:color="auto"/>
              <w:right w:val="single" w:sz="8"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Acquisizione Beni e Servizi/ RPC</w:t>
            </w:r>
          </w:p>
        </w:tc>
      </w:tr>
      <w:tr w:rsidR="00612115" w:rsidRPr="00C95967" w:rsidTr="008E7932">
        <w:trPr>
          <w:trHeight w:val="960"/>
        </w:trPr>
        <w:tc>
          <w:tcPr>
            <w:tcW w:w="977" w:type="dxa"/>
            <w:vMerge/>
            <w:tcBorders>
              <w:left w:val="single" w:sz="4" w:space="0" w:color="auto"/>
              <w:right w:val="single" w:sz="4" w:space="0" w:color="auto"/>
            </w:tcBorders>
            <w:shd w:val="clear" w:color="auto" w:fill="auto"/>
          </w:tcPr>
          <w:p w:rsidR="00612115" w:rsidRPr="00C95967" w:rsidRDefault="00612115" w:rsidP="00734C6B">
            <w:pPr>
              <w:spacing w:after="0" w:line="240" w:lineRule="auto"/>
              <w:rPr>
                <w:rFonts w:eastAsia="Times New Roman" w:cs="Calibri"/>
                <w:b/>
                <w:bCs/>
                <w:sz w:val="18"/>
                <w:szCs w:val="16"/>
                <w:lang w:eastAsia="it-IT"/>
              </w:rPr>
            </w:pPr>
          </w:p>
        </w:tc>
        <w:tc>
          <w:tcPr>
            <w:tcW w:w="653" w:type="dxa"/>
            <w:vMerge/>
            <w:tcBorders>
              <w:left w:val="single" w:sz="4" w:space="0" w:color="auto"/>
              <w:bottom w:val="single" w:sz="8" w:space="0" w:color="auto"/>
              <w:right w:val="single" w:sz="4" w:space="0" w:color="auto"/>
            </w:tcBorders>
            <w:shd w:val="clear" w:color="auto" w:fill="auto"/>
            <w:vAlign w:val="center"/>
          </w:tcPr>
          <w:p w:rsidR="00612115" w:rsidRPr="00C95967" w:rsidRDefault="00612115" w:rsidP="00734C6B">
            <w:pPr>
              <w:spacing w:after="0" w:line="240" w:lineRule="auto"/>
              <w:rPr>
                <w:rFonts w:eastAsia="Times New Roman" w:cs="Calibri"/>
                <w:b/>
                <w:bCs/>
                <w:sz w:val="18"/>
                <w:szCs w:val="16"/>
                <w:lang w:eastAsia="it-IT"/>
              </w:rPr>
            </w:pPr>
          </w:p>
        </w:tc>
        <w:tc>
          <w:tcPr>
            <w:tcW w:w="3747" w:type="dxa"/>
            <w:tcBorders>
              <w:top w:val="nil"/>
              <w:left w:val="nil"/>
              <w:bottom w:val="single" w:sz="8" w:space="0" w:color="auto"/>
              <w:right w:val="single" w:sz="4" w:space="0" w:color="auto"/>
            </w:tcBorders>
            <w:shd w:val="clear" w:color="auto" w:fill="auto"/>
            <w:vAlign w:val="center"/>
            <w:hideMark/>
          </w:tcPr>
          <w:p w:rsidR="00612115" w:rsidRPr="00C95967" w:rsidRDefault="00612115" w:rsidP="00734C6B">
            <w:pPr>
              <w:spacing w:after="0" w:line="240" w:lineRule="auto"/>
              <w:jc w:val="both"/>
              <w:rPr>
                <w:rFonts w:eastAsia="Times New Roman" w:cs="Calibri"/>
                <w:sz w:val="18"/>
                <w:szCs w:val="16"/>
                <w:lang w:eastAsia="it-IT"/>
              </w:rPr>
            </w:pPr>
            <w:r w:rsidRPr="00C95967">
              <w:rPr>
                <w:rFonts w:eastAsia="Times New Roman" w:cs="Calibri"/>
                <w:sz w:val="18"/>
                <w:szCs w:val="16"/>
                <w:lang w:eastAsia="it-IT"/>
              </w:rPr>
              <w:t>I partecipanti alla procedure di bandi di gara o</w:t>
            </w:r>
            <w:r>
              <w:rPr>
                <w:rFonts w:eastAsia="Times New Roman" w:cs="Calibri"/>
                <w:sz w:val="18"/>
                <w:szCs w:val="16"/>
                <w:lang w:eastAsia="it-IT"/>
              </w:rPr>
              <w:t xml:space="preserve"> </w:t>
            </w:r>
            <w:r w:rsidRPr="00C95967">
              <w:rPr>
                <w:rFonts w:eastAsia="Times New Roman" w:cs="Calibri"/>
                <w:sz w:val="18"/>
                <w:szCs w:val="16"/>
                <w:lang w:eastAsia="it-IT"/>
              </w:rPr>
              <w:t>atti prodromici agli affidamenti, anche mediante procedura negoziata, o a cottimo fiduciario dovranno dichiarare la sussistenza o meno di eventuali rapporti di affinità o parentela</w:t>
            </w:r>
            <w:r>
              <w:rPr>
                <w:rFonts w:eastAsia="Times New Roman" w:cs="Calibri"/>
                <w:sz w:val="18"/>
                <w:szCs w:val="16"/>
                <w:lang w:eastAsia="it-IT"/>
              </w:rPr>
              <w:t xml:space="preserve"> </w:t>
            </w:r>
            <w:r w:rsidRPr="00C95967">
              <w:rPr>
                <w:rFonts w:eastAsia="Times New Roman" w:cs="Calibri"/>
                <w:sz w:val="18"/>
                <w:szCs w:val="16"/>
                <w:lang w:eastAsia="it-IT"/>
              </w:rPr>
              <w:t>intercorrenti tra i titolari, gli amministratori, i soci e i dipendenti degli stessi soggetti partecipanti ed i dirigenti e i dipendenti di questa Azienda USL.</w:t>
            </w:r>
          </w:p>
        </w:tc>
        <w:tc>
          <w:tcPr>
            <w:tcW w:w="1651" w:type="dxa"/>
            <w:tcBorders>
              <w:top w:val="nil"/>
              <w:left w:val="nil"/>
              <w:bottom w:val="single" w:sz="8" w:space="0" w:color="auto"/>
              <w:right w:val="single" w:sz="4"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tempestivo</w:t>
            </w:r>
          </w:p>
        </w:tc>
        <w:tc>
          <w:tcPr>
            <w:tcW w:w="2149" w:type="dxa"/>
            <w:tcBorders>
              <w:top w:val="nil"/>
              <w:left w:val="nil"/>
              <w:bottom w:val="single" w:sz="8" w:space="0" w:color="auto"/>
              <w:right w:val="single" w:sz="8"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RUP</w:t>
            </w:r>
          </w:p>
        </w:tc>
      </w:tr>
      <w:tr w:rsidR="00612115" w:rsidRPr="00C95967" w:rsidTr="008E7932">
        <w:trPr>
          <w:trHeight w:val="1643"/>
        </w:trPr>
        <w:tc>
          <w:tcPr>
            <w:tcW w:w="977" w:type="dxa"/>
            <w:vMerge/>
            <w:tcBorders>
              <w:left w:val="single" w:sz="4" w:space="0" w:color="auto"/>
              <w:bottom w:val="single" w:sz="8" w:space="0" w:color="auto"/>
              <w:right w:val="single" w:sz="4" w:space="0" w:color="auto"/>
            </w:tcBorders>
            <w:shd w:val="clear" w:color="auto" w:fill="auto"/>
          </w:tcPr>
          <w:p w:rsidR="00612115" w:rsidRPr="00C95967" w:rsidRDefault="00612115" w:rsidP="00734C6B">
            <w:pPr>
              <w:spacing w:after="0" w:line="240" w:lineRule="auto"/>
              <w:rPr>
                <w:rFonts w:eastAsia="Times New Roman" w:cs="Calibri"/>
                <w:b/>
                <w:bCs/>
                <w:sz w:val="18"/>
                <w:szCs w:val="16"/>
                <w:lang w:eastAsia="it-IT"/>
              </w:rPr>
            </w:pPr>
          </w:p>
        </w:tc>
        <w:tc>
          <w:tcPr>
            <w:tcW w:w="653" w:type="dxa"/>
            <w:tcBorders>
              <w:top w:val="single" w:sz="8" w:space="0" w:color="auto"/>
              <w:left w:val="single" w:sz="4" w:space="0" w:color="auto"/>
              <w:bottom w:val="single" w:sz="8" w:space="0" w:color="auto"/>
              <w:right w:val="single" w:sz="8" w:space="0" w:color="auto"/>
            </w:tcBorders>
            <w:shd w:val="clear" w:color="auto" w:fill="auto"/>
            <w:textDirection w:val="btLr"/>
            <w:vAlign w:val="center"/>
          </w:tcPr>
          <w:p w:rsidR="00612115" w:rsidRPr="00602D2F" w:rsidRDefault="00612115" w:rsidP="00734C6B">
            <w:pPr>
              <w:spacing w:after="0" w:line="240" w:lineRule="auto"/>
              <w:ind w:left="113" w:right="113"/>
              <w:jc w:val="center"/>
              <w:rPr>
                <w:rFonts w:eastAsia="Times New Roman" w:cs="Calibri"/>
                <w:b/>
                <w:bCs/>
                <w:sz w:val="16"/>
                <w:szCs w:val="16"/>
                <w:lang w:eastAsia="it-IT"/>
              </w:rPr>
            </w:pPr>
            <w:r w:rsidRPr="00602D2F">
              <w:rPr>
                <w:rFonts w:eastAsia="Times New Roman" w:cs="Calibri"/>
                <w:b/>
                <w:bCs/>
                <w:sz w:val="16"/>
                <w:szCs w:val="16"/>
                <w:lang w:eastAsia="it-IT"/>
              </w:rPr>
              <w:t>Esecuzione del contratto</w:t>
            </w:r>
          </w:p>
        </w:tc>
        <w:tc>
          <w:tcPr>
            <w:tcW w:w="37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2115" w:rsidRPr="00C95967" w:rsidRDefault="00612115" w:rsidP="00734C6B">
            <w:pPr>
              <w:spacing w:after="0" w:line="240" w:lineRule="auto"/>
              <w:rPr>
                <w:rFonts w:eastAsia="Times New Roman" w:cs="Calibri"/>
                <w:sz w:val="18"/>
                <w:szCs w:val="16"/>
                <w:lang w:eastAsia="it-IT"/>
              </w:rPr>
            </w:pPr>
            <w:r w:rsidRPr="00C95967">
              <w:rPr>
                <w:rFonts w:eastAsia="Times New Roman" w:cs="Calibri"/>
                <w:sz w:val="18"/>
                <w:szCs w:val="16"/>
                <w:lang w:eastAsia="it-IT"/>
              </w:rPr>
              <w:t>Monitoraggio sugli esiti delle verifiche sulla corrispondenza, sia per i beni e soprattutto per i servizi, fra quanto previsto nel capitolato d’appalto, integrato da quanto offerto in sede di gara, e quanto effettivamente fornito.</w:t>
            </w:r>
          </w:p>
        </w:tc>
        <w:tc>
          <w:tcPr>
            <w:tcW w:w="16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Annuale</w:t>
            </w:r>
          </w:p>
        </w:tc>
        <w:tc>
          <w:tcPr>
            <w:tcW w:w="21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2115" w:rsidRPr="00C95967" w:rsidRDefault="00612115" w:rsidP="00734C6B">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DEC / RUP</w:t>
            </w:r>
          </w:p>
        </w:tc>
      </w:tr>
      <w:tr w:rsidR="008E7932" w:rsidRPr="00CB2EC7" w:rsidTr="008E7932">
        <w:trPr>
          <w:cantSplit/>
          <w:trHeight w:val="683"/>
        </w:trPr>
        <w:tc>
          <w:tcPr>
            <w:tcW w:w="16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lastRenderedPageBreak/>
              <w:t>Area di intervento</w:t>
            </w:r>
          </w:p>
        </w:tc>
        <w:tc>
          <w:tcPr>
            <w:tcW w:w="3747" w:type="dxa"/>
            <w:tcBorders>
              <w:top w:val="single" w:sz="8" w:space="0" w:color="auto"/>
              <w:left w:val="single" w:sz="8"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651" w:type="dxa"/>
            <w:tcBorders>
              <w:top w:val="single" w:sz="8" w:space="0" w:color="auto"/>
              <w:left w:val="single" w:sz="8"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149" w:type="dxa"/>
            <w:tcBorders>
              <w:top w:val="single" w:sz="8" w:space="0" w:color="auto"/>
              <w:left w:val="single" w:sz="8" w:space="0" w:color="auto"/>
              <w:bottom w:val="single" w:sz="8"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Area di intervento</w:t>
            </w:r>
          </w:p>
        </w:tc>
      </w:tr>
      <w:tr w:rsidR="00542962" w:rsidRPr="00CB2EC7" w:rsidTr="008E7932">
        <w:trPr>
          <w:cantSplit/>
          <w:trHeight w:val="1308"/>
        </w:trPr>
        <w:tc>
          <w:tcPr>
            <w:tcW w:w="977" w:type="dxa"/>
            <w:tcBorders>
              <w:top w:val="single" w:sz="8" w:space="0" w:color="auto"/>
              <w:left w:val="single" w:sz="8" w:space="0" w:color="auto"/>
              <w:bottom w:val="single" w:sz="8" w:space="0" w:color="auto"/>
              <w:right w:val="single" w:sz="8" w:space="0" w:color="auto"/>
            </w:tcBorders>
            <w:shd w:val="clear" w:color="auto" w:fill="auto"/>
            <w:textDirection w:val="btLr"/>
          </w:tcPr>
          <w:p w:rsidR="00542962" w:rsidRPr="003842C8" w:rsidRDefault="003842C8" w:rsidP="003842C8">
            <w:pPr>
              <w:ind w:left="113" w:right="113"/>
              <w:jc w:val="center"/>
              <w:rPr>
                <w:sz w:val="16"/>
                <w:szCs w:val="16"/>
              </w:rPr>
            </w:pPr>
            <w:r w:rsidRPr="003842C8">
              <w:rPr>
                <w:rFonts w:eastAsia="Times New Roman" w:cs="Calibri"/>
                <w:b/>
                <w:bCs/>
                <w:sz w:val="16"/>
                <w:szCs w:val="16"/>
                <w:lang w:eastAsia="it-IT"/>
              </w:rPr>
              <w:t>CONTRATTI ED ALTRI ATTI NEGOZIALI BENI E SERVIZI</w:t>
            </w:r>
          </w:p>
        </w:tc>
        <w:tc>
          <w:tcPr>
            <w:tcW w:w="65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542962" w:rsidRPr="00C95967" w:rsidRDefault="003842C8" w:rsidP="003842C8">
            <w:pPr>
              <w:spacing w:after="0" w:line="240" w:lineRule="auto"/>
              <w:ind w:left="113" w:right="113"/>
              <w:jc w:val="center"/>
              <w:rPr>
                <w:rFonts w:eastAsia="Times New Roman" w:cs="Calibri"/>
                <w:b/>
                <w:bCs/>
                <w:sz w:val="18"/>
                <w:szCs w:val="16"/>
                <w:lang w:eastAsia="it-IT"/>
              </w:rPr>
            </w:pPr>
            <w:r w:rsidRPr="00602D2F">
              <w:rPr>
                <w:rFonts w:eastAsia="Times New Roman" w:cs="Calibri"/>
                <w:b/>
                <w:bCs/>
                <w:sz w:val="16"/>
                <w:szCs w:val="16"/>
                <w:lang w:eastAsia="it-IT"/>
              </w:rPr>
              <w:t>Esecuzione del contratto</w:t>
            </w:r>
          </w:p>
        </w:tc>
        <w:tc>
          <w:tcPr>
            <w:tcW w:w="3747" w:type="dxa"/>
            <w:tcBorders>
              <w:top w:val="single" w:sz="8" w:space="0" w:color="auto"/>
              <w:left w:val="single" w:sz="8" w:space="0" w:color="auto"/>
              <w:bottom w:val="single" w:sz="4" w:space="0" w:color="auto"/>
              <w:right w:val="single" w:sz="4" w:space="0" w:color="auto"/>
            </w:tcBorders>
            <w:shd w:val="clear" w:color="auto" w:fill="auto"/>
            <w:vAlign w:val="center"/>
          </w:tcPr>
          <w:p w:rsidR="00542962" w:rsidRPr="00443FF0" w:rsidRDefault="00542962" w:rsidP="00734C6B">
            <w:pPr>
              <w:spacing w:after="0" w:line="240" w:lineRule="auto"/>
              <w:rPr>
                <w:rFonts w:eastAsia="Times New Roman" w:cs="Calibri"/>
                <w:sz w:val="18"/>
                <w:szCs w:val="16"/>
                <w:lang w:eastAsia="it-IT"/>
              </w:rPr>
            </w:pPr>
            <w:r w:rsidRPr="00F36C90">
              <w:rPr>
                <w:rFonts w:eastAsia="Times New Roman" w:cs="Calibri"/>
                <w:sz w:val="18"/>
                <w:szCs w:val="16"/>
                <w:lang w:eastAsia="it-IT"/>
              </w:rPr>
              <w:t>Check list relativa alla verifica dei tempi di esecuzione del contratto e alla qualità delle prestazioni/prodotti rispetto alle previsioni del capitolato predisposta dal RUP e inserita nell’atto di nomina del DEC che deve essere trasmesso all’RPC.</w:t>
            </w:r>
          </w:p>
        </w:tc>
        <w:tc>
          <w:tcPr>
            <w:tcW w:w="1651" w:type="dxa"/>
            <w:tcBorders>
              <w:top w:val="single" w:sz="8" w:space="0" w:color="auto"/>
              <w:left w:val="single" w:sz="4" w:space="0" w:color="auto"/>
              <w:bottom w:val="single" w:sz="4" w:space="0" w:color="auto"/>
              <w:right w:val="single" w:sz="4" w:space="0" w:color="auto"/>
            </w:tcBorders>
            <w:shd w:val="clear" w:color="auto" w:fill="auto"/>
            <w:vAlign w:val="center"/>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Tempestiva per i nuovi contratti</w:t>
            </w:r>
          </w:p>
        </w:tc>
        <w:tc>
          <w:tcPr>
            <w:tcW w:w="2149" w:type="dxa"/>
            <w:tcBorders>
              <w:top w:val="single" w:sz="8" w:space="0" w:color="auto"/>
              <w:left w:val="single" w:sz="4" w:space="0" w:color="auto"/>
              <w:bottom w:val="single" w:sz="4" w:space="0" w:color="auto"/>
              <w:right w:val="single" w:sz="4" w:space="0" w:color="auto"/>
            </w:tcBorders>
            <w:shd w:val="clear" w:color="auto" w:fill="auto"/>
            <w:vAlign w:val="center"/>
          </w:tcPr>
          <w:p w:rsidR="00542962" w:rsidRPr="00C95967"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Dirigente responsabile BS/RUP/DEC</w:t>
            </w:r>
          </w:p>
        </w:tc>
      </w:tr>
      <w:tr w:rsidR="00542962" w:rsidRPr="00443FF0" w:rsidTr="008E7932">
        <w:trPr>
          <w:trHeight w:val="1308"/>
        </w:trPr>
        <w:tc>
          <w:tcPr>
            <w:tcW w:w="977" w:type="dxa"/>
            <w:vMerge w:val="restart"/>
            <w:tcBorders>
              <w:top w:val="single" w:sz="4" w:space="0" w:color="auto"/>
              <w:left w:val="single" w:sz="8" w:space="0" w:color="auto"/>
              <w:right w:val="single" w:sz="4" w:space="0" w:color="auto"/>
            </w:tcBorders>
            <w:textDirection w:val="btLr"/>
            <w:vAlign w:val="center"/>
          </w:tcPr>
          <w:p w:rsidR="00542962" w:rsidRPr="008C354C" w:rsidRDefault="00542962" w:rsidP="00734C6B">
            <w:pPr>
              <w:spacing w:after="0" w:line="240" w:lineRule="auto"/>
              <w:ind w:left="113" w:right="113"/>
              <w:rPr>
                <w:rFonts w:eastAsia="Times New Roman" w:cs="Calibri"/>
                <w:b/>
                <w:bCs/>
                <w:sz w:val="20"/>
                <w:szCs w:val="20"/>
                <w:lang w:eastAsia="it-IT"/>
              </w:rPr>
            </w:pPr>
            <w:r w:rsidRPr="00092334">
              <w:rPr>
                <w:rFonts w:eastAsia="Times New Roman" w:cs="Calibri"/>
                <w:b/>
                <w:bCs/>
                <w:sz w:val="20"/>
                <w:szCs w:val="20"/>
                <w:lang w:eastAsia="it-IT"/>
              </w:rPr>
              <w:t>CONTRATTI ED ALTRI ATTI NEGOZIALI BENI E SERVIZI</w:t>
            </w:r>
          </w:p>
        </w:tc>
        <w:tc>
          <w:tcPr>
            <w:tcW w:w="653" w:type="dxa"/>
            <w:vMerge w:val="restart"/>
            <w:tcBorders>
              <w:top w:val="single" w:sz="4" w:space="0" w:color="auto"/>
              <w:left w:val="single" w:sz="4" w:space="0" w:color="auto"/>
              <w:right w:val="single" w:sz="4" w:space="0" w:color="auto"/>
            </w:tcBorders>
            <w:shd w:val="clear" w:color="auto" w:fill="auto"/>
            <w:textDirection w:val="btLr"/>
            <w:vAlign w:val="center"/>
          </w:tcPr>
          <w:p w:rsidR="00542962" w:rsidRDefault="00542962" w:rsidP="00734C6B">
            <w:pPr>
              <w:spacing w:after="0" w:line="240" w:lineRule="auto"/>
              <w:ind w:left="113" w:right="113"/>
              <w:jc w:val="center"/>
              <w:rPr>
                <w:rFonts w:eastAsia="Times New Roman" w:cs="Calibri"/>
                <w:b/>
                <w:bCs/>
                <w:sz w:val="18"/>
                <w:szCs w:val="16"/>
                <w:lang w:eastAsia="it-IT"/>
              </w:rPr>
            </w:pPr>
            <w:r w:rsidRPr="00710CEC">
              <w:rPr>
                <w:rFonts w:eastAsia="Times New Roman" w:cs="Calibri"/>
                <w:b/>
                <w:bCs/>
                <w:sz w:val="20"/>
                <w:szCs w:val="20"/>
                <w:lang w:eastAsia="it-IT"/>
              </w:rPr>
              <w:t>Esecuzione del contratto</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542962" w:rsidRPr="00D0438F" w:rsidRDefault="00542962" w:rsidP="00734C6B">
            <w:pPr>
              <w:spacing w:after="0" w:line="240" w:lineRule="auto"/>
              <w:rPr>
                <w:sz w:val="20"/>
                <w:szCs w:val="20"/>
              </w:rPr>
            </w:pPr>
            <w:r w:rsidRPr="00D0438F">
              <w:rPr>
                <w:sz w:val="20"/>
                <w:szCs w:val="20"/>
              </w:rPr>
              <w:t>Trasmissione al RPC dei provvedimenti di autorizzazione di sub appalto o di varianti in corso di esecuzione.</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 xml:space="preserve">Tempestiva </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Beni e Servizi</w:t>
            </w:r>
          </w:p>
          <w:p w:rsidR="00542962" w:rsidRDefault="00542962" w:rsidP="00734C6B">
            <w:pPr>
              <w:spacing w:after="0" w:line="240" w:lineRule="auto"/>
              <w:jc w:val="center"/>
              <w:rPr>
                <w:rFonts w:eastAsia="Times New Roman" w:cs="Calibri"/>
                <w:sz w:val="18"/>
                <w:szCs w:val="16"/>
                <w:lang w:eastAsia="it-IT"/>
              </w:rPr>
            </w:pPr>
          </w:p>
        </w:tc>
      </w:tr>
      <w:tr w:rsidR="00542962" w:rsidRPr="00443FF0" w:rsidTr="008E7932">
        <w:trPr>
          <w:trHeight w:val="1308"/>
        </w:trPr>
        <w:tc>
          <w:tcPr>
            <w:tcW w:w="977" w:type="dxa"/>
            <w:vMerge/>
            <w:tcBorders>
              <w:left w:val="single" w:sz="8" w:space="0" w:color="auto"/>
              <w:right w:val="single" w:sz="4" w:space="0" w:color="auto"/>
            </w:tcBorders>
            <w:vAlign w:val="center"/>
          </w:tcPr>
          <w:p w:rsidR="00542962" w:rsidRPr="008C354C" w:rsidRDefault="00542962" w:rsidP="00734C6B">
            <w:pPr>
              <w:spacing w:after="0" w:line="240" w:lineRule="auto"/>
              <w:ind w:left="113" w:right="113"/>
              <w:rPr>
                <w:rFonts w:eastAsia="Times New Roman" w:cs="Calibri"/>
                <w:b/>
                <w:bCs/>
                <w:sz w:val="20"/>
                <w:szCs w:val="20"/>
                <w:lang w:eastAsia="it-IT"/>
              </w:rPr>
            </w:pPr>
          </w:p>
        </w:tc>
        <w:tc>
          <w:tcPr>
            <w:tcW w:w="653" w:type="dxa"/>
            <w:vMerge/>
            <w:tcBorders>
              <w:left w:val="single" w:sz="4" w:space="0" w:color="auto"/>
              <w:right w:val="single" w:sz="4" w:space="0" w:color="auto"/>
            </w:tcBorders>
            <w:shd w:val="clear" w:color="auto" w:fill="auto"/>
            <w:vAlign w:val="center"/>
          </w:tcPr>
          <w:p w:rsidR="00542962" w:rsidRDefault="00542962" w:rsidP="00734C6B">
            <w:pPr>
              <w:spacing w:after="0" w:line="240" w:lineRule="auto"/>
              <w:rPr>
                <w:rFonts w:eastAsia="Times New Roman" w:cs="Calibri"/>
                <w:b/>
                <w:bCs/>
                <w:sz w:val="18"/>
                <w:szCs w:val="16"/>
                <w:lang w:eastAsia="it-IT"/>
              </w:rPr>
            </w:pPr>
          </w:p>
        </w:tc>
        <w:tc>
          <w:tcPr>
            <w:tcW w:w="3747" w:type="dxa"/>
            <w:tcBorders>
              <w:top w:val="single" w:sz="4" w:space="0" w:color="auto"/>
              <w:left w:val="single" w:sz="4" w:space="0" w:color="auto"/>
              <w:bottom w:val="nil"/>
              <w:right w:val="single" w:sz="4" w:space="0" w:color="auto"/>
            </w:tcBorders>
            <w:shd w:val="clear" w:color="auto" w:fill="auto"/>
            <w:vAlign w:val="center"/>
          </w:tcPr>
          <w:p w:rsidR="00542962" w:rsidRPr="00D0438F" w:rsidRDefault="00542962" w:rsidP="00734C6B">
            <w:pPr>
              <w:spacing w:after="0" w:line="240" w:lineRule="auto"/>
              <w:rPr>
                <w:sz w:val="20"/>
                <w:szCs w:val="20"/>
              </w:rPr>
            </w:pPr>
            <w:r w:rsidRPr="00D0438F">
              <w:rPr>
                <w:sz w:val="20"/>
                <w:szCs w:val="20"/>
              </w:rPr>
              <w:t xml:space="preserve">Obbligo in capo al DEC di comunicare al RUP e alla Direzione Strategica , in tempo utile per la predisposizione della gara, la scadenza del contratto o la sua risoluzione. </w:t>
            </w:r>
          </w:p>
        </w:tc>
        <w:tc>
          <w:tcPr>
            <w:tcW w:w="1651" w:type="dxa"/>
            <w:tcBorders>
              <w:top w:val="single" w:sz="4" w:space="0" w:color="auto"/>
              <w:left w:val="single" w:sz="4" w:space="0" w:color="auto"/>
              <w:bottom w:val="nil"/>
              <w:right w:val="single" w:sz="4"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 xml:space="preserve">Tempestiva </w:t>
            </w:r>
          </w:p>
        </w:tc>
        <w:tc>
          <w:tcPr>
            <w:tcW w:w="2149" w:type="dxa"/>
            <w:tcBorders>
              <w:top w:val="single" w:sz="4" w:space="0" w:color="auto"/>
              <w:left w:val="single" w:sz="4" w:space="0" w:color="auto"/>
              <w:bottom w:val="nil"/>
              <w:right w:val="single" w:sz="8"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DEC/RUP</w:t>
            </w:r>
          </w:p>
        </w:tc>
      </w:tr>
      <w:tr w:rsidR="00542962" w:rsidRPr="00CB2EC7" w:rsidTr="008E7932">
        <w:trPr>
          <w:trHeight w:val="1458"/>
        </w:trPr>
        <w:tc>
          <w:tcPr>
            <w:tcW w:w="977" w:type="dxa"/>
            <w:vMerge/>
            <w:tcBorders>
              <w:left w:val="single" w:sz="8" w:space="0" w:color="auto"/>
              <w:bottom w:val="single" w:sz="8" w:space="0" w:color="auto"/>
              <w:right w:val="single" w:sz="4" w:space="0" w:color="auto"/>
            </w:tcBorders>
            <w:vAlign w:val="center"/>
          </w:tcPr>
          <w:p w:rsidR="00542962" w:rsidRPr="008C354C" w:rsidRDefault="00542962" w:rsidP="00734C6B">
            <w:pPr>
              <w:spacing w:after="0" w:line="240" w:lineRule="auto"/>
              <w:ind w:left="113" w:right="113"/>
              <w:rPr>
                <w:rFonts w:eastAsia="Times New Roman" w:cs="Calibri"/>
                <w:b/>
                <w:bCs/>
                <w:sz w:val="20"/>
                <w:szCs w:val="20"/>
                <w:lang w:eastAsia="it-IT"/>
              </w:rPr>
            </w:pPr>
          </w:p>
        </w:tc>
        <w:tc>
          <w:tcPr>
            <w:tcW w:w="653" w:type="dxa"/>
            <w:vMerge/>
            <w:tcBorders>
              <w:left w:val="single" w:sz="4" w:space="0" w:color="auto"/>
              <w:bottom w:val="single" w:sz="8" w:space="0" w:color="auto"/>
              <w:right w:val="single" w:sz="4" w:space="0" w:color="auto"/>
            </w:tcBorders>
            <w:shd w:val="clear" w:color="auto" w:fill="auto"/>
            <w:vAlign w:val="center"/>
          </w:tcPr>
          <w:p w:rsidR="00542962" w:rsidRDefault="00542962" w:rsidP="00734C6B">
            <w:pPr>
              <w:spacing w:after="0" w:line="240" w:lineRule="auto"/>
              <w:rPr>
                <w:rFonts w:eastAsia="Times New Roman" w:cs="Calibri"/>
                <w:b/>
                <w:bCs/>
                <w:sz w:val="18"/>
                <w:szCs w:val="16"/>
                <w:lang w:eastAsia="it-IT"/>
              </w:rPr>
            </w:pPr>
          </w:p>
        </w:tc>
        <w:tc>
          <w:tcPr>
            <w:tcW w:w="3747" w:type="dxa"/>
            <w:tcBorders>
              <w:top w:val="nil"/>
              <w:left w:val="single" w:sz="4" w:space="0" w:color="auto"/>
              <w:bottom w:val="single" w:sz="4" w:space="0" w:color="auto"/>
              <w:right w:val="single" w:sz="4" w:space="0" w:color="auto"/>
            </w:tcBorders>
            <w:shd w:val="clear" w:color="auto" w:fill="auto"/>
            <w:vAlign w:val="center"/>
          </w:tcPr>
          <w:p w:rsidR="00542962" w:rsidRPr="00D0438F" w:rsidRDefault="00542962" w:rsidP="00734C6B">
            <w:pPr>
              <w:spacing w:after="0" w:line="240" w:lineRule="auto"/>
              <w:rPr>
                <w:sz w:val="20"/>
                <w:szCs w:val="20"/>
              </w:rPr>
            </w:pPr>
            <w:r w:rsidRPr="00D0438F">
              <w:rPr>
                <w:sz w:val="20"/>
                <w:szCs w:val="20"/>
              </w:rPr>
              <w:t>Monitoraggio dei consumi aziendali per individuare volumi anomali rispetto alle previsioni contrattuali . Obbligo di segnalazione al RUP, alla Direzione Generale e al RPC</w:t>
            </w:r>
          </w:p>
        </w:tc>
        <w:tc>
          <w:tcPr>
            <w:tcW w:w="1651" w:type="dxa"/>
            <w:tcBorders>
              <w:top w:val="nil"/>
              <w:left w:val="single" w:sz="4" w:space="0" w:color="auto"/>
              <w:bottom w:val="single" w:sz="4" w:space="0" w:color="auto"/>
              <w:right w:val="single" w:sz="4"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Tempestivo</w:t>
            </w:r>
          </w:p>
        </w:tc>
        <w:tc>
          <w:tcPr>
            <w:tcW w:w="2149" w:type="dxa"/>
            <w:tcBorders>
              <w:top w:val="nil"/>
              <w:left w:val="single" w:sz="4" w:space="0" w:color="auto"/>
              <w:bottom w:val="single" w:sz="4" w:space="0" w:color="auto"/>
              <w:right w:val="single" w:sz="8" w:space="0" w:color="auto"/>
            </w:tcBorders>
            <w:shd w:val="clear" w:color="auto" w:fill="auto"/>
            <w:vAlign w:val="center"/>
          </w:tcPr>
          <w:p w:rsidR="00542962" w:rsidRDefault="00542962"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DEC e Controllo di Gestione</w:t>
            </w:r>
          </w:p>
        </w:tc>
      </w:tr>
      <w:tr w:rsidR="00602D2F" w:rsidRPr="00CB2EC7" w:rsidTr="008E7932">
        <w:trPr>
          <w:cantSplit/>
          <w:trHeight w:val="2813"/>
        </w:trPr>
        <w:tc>
          <w:tcPr>
            <w:tcW w:w="977" w:type="dxa"/>
            <w:vMerge w:val="restart"/>
            <w:tcBorders>
              <w:top w:val="single" w:sz="8" w:space="0" w:color="auto"/>
              <w:left w:val="single" w:sz="8" w:space="0" w:color="auto"/>
              <w:bottom w:val="single" w:sz="8" w:space="0" w:color="auto"/>
              <w:right w:val="single" w:sz="8" w:space="0" w:color="auto"/>
            </w:tcBorders>
            <w:textDirection w:val="btLr"/>
            <w:vAlign w:val="center"/>
          </w:tcPr>
          <w:p w:rsidR="00602D2F" w:rsidRPr="008C354C" w:rsidRDefault="00602D2F" w:rsidP="00602D2F">
            <w:pPr>
              <w:spacing w:after="0" w:line="240" w:lineRule="auto"/>
              <w:ind w:left="113" w:right="113"/>
              <w:jc w:val="center"/>
              <w:rPr>
                <w:rFonts w:eastAsia="Times New Roman" w:cs="Calibri"/>
                <w:b/>
                <w:bCs/>
                <w:sz w:val="20"/>
                <w:szCs w:val="20"/>
                <w:lang w:eastAsia="it-IT"/>
              </w:rPr>
            </w:pPr>
            <w:r w:rsidRPr="008C354C">
              <w:rPr>
                <w:rFonts w:eastAsia="Times New Roman" w:cs="Calibri"/>
                <w:b/>
                <w:bCs/>
                <w:sz w:val="20"/>
                <w:szCs w:val="20"/>
                <w:lang w:eastAsia="it-IT"/>
              </w:rPr>
              <w:t>CONTRATTI ED ALTRI ATTI NEGOZIALI</w:t>
            </w:r>
            <w:r>
              <w:rPr>
                <w:rFonts w:eastAsia="Times New Roman" w:cs="Calibri"/>
                <w:b/>
                <w:bCs/>
                <w:sz w:val="20"/>
                <w:szCs w:val="20"/>
                <w:lang w:eastAsia="it-IT"/>
              </w:rPr>
              <w:t xml:space="preserve"> LAVORI ATTIVITA’ TECNICHE E GESTIONE DEL PATRIMONIO</w:t>
            </w:r>
          </w:p>
        </w:tc>
        <w:tc>
          <w:tcPr>
            <w:tcW w:w="653" w:type="dxa"/>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602D2F" w:rsidRDefault="00602D2F" w:rsidP="00734C6B">
            <w:pPr>
              <w:spacing w:after="0" w:line="240" w:lineRule="auto"/>
              <w:ind w:left="113" w:right="113"/>
              <w:rPr>
                <w:rFonts w:eastAsia="Times New Roman" w:cs="Calibri"/>
                <w:b/>
                <w:bCs/>
                <w:sz w:val="18"/>
                <w:szCs w:val="16"/>
                <w:lang w:eastAsia="it-IT"/>
              </w:rPr>
            </w:pPr>
            <w:r>
              <w:rPr>
                <w:rFonts w:eastAsia="Times New Roman" w:cs="Calibri"/>
                <w:b/>
                <w:bCs/>
                <w:sz w:val="18"/>
                <w:szCs w:val="16"/>
                <w:lang w:eastAsia="it-IT"/>
              </w:rPr>
              <w:t>Programmazione gara</w:t>
            </w:r>
          </w:p>
        </w:tc>
        <w:tc>
          <w:tcPr>
            <w:tcW w:w="3747" w:type="dxa"/>
            <w:tcBorders>
              <w:top w:val="single" w:sz="4" w:space="0" w:color="auto"/>
              <w:left w:val="single" w:sz="8" w:space="0" w:color="auto"/>
              <w:bottom w:val="single" w:sz="4" w:space="0" w:color="auto"/>
              <w:right w:val="single" w:sz="4" w:space="0" w:color="auto"/>
            </w:tcBorders>
            <w:shd w:val="clear" w:color="auto" w:fill="auto"/>
            <w:vAlign w:val="center"/>
          </w:tcPr>
          <w:p w:rsidR="00602D2F" w:rsidRPr="00D0438F" w:rsidRDefault="00602D2F" w:rsidP="00734C6B">
            <w:pPr>
              <w:spacing w:after="0" w:line="240" w:lineRule="auto"/>
              <w:rPr>
                <w:sz w:val="20"/>
                <w:szCs w:val="20"/>
              </w:rPr>
            </w:pPr>
            <w:r w:rsidRPr="00D0438F">
              <w:rPr>
                <w:sz w:val="20"/>
                <w:szCs w:val="20"/>
              </w:rPr>
              <w:t>Predisposizione con debito anticipo del programma triennale ed elenco annuale dei lavori redatti sulla base di criteri oggettivi: in funzione della manutenzione straordinaria e dell’adeguamento normativo delle strutture esistenti. Coordinamento con gli altri strumenti di programmazione</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 xml:space="preserve"> Entro il 30 Ottobre di ogni anno </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Attività tecniche/Direzione Generale/Controllo di Gestione</w:t>
            </w:r>
          </w:p>
        </w:tc>
      </w:tr>
      <w:tr w:rsidR="00602D2F" w:rsidRPr="00CB2EC7" w:rsidTr="008E7932">
        <w:trPr>
          <w:trHeight w:val="1376"/>
        </w:trPr>
        <w:tc>
          <w:tcPr>
            <w:tcW w:w="977" w:type="dxa"/>
            <w:vMerge/>
            <w:tcBorders>
              <w:top w:val="single" w:sz="8" w:space="0" w:color="auto"/>
              <w:left w:val="single" w:sz="8" w:space="0" w:color="auto"/>
              <w:bottom w:val="single" w:sz="8" w:space="0" w:color="auto"/>
              <w:right w:val="single" w:sz="8" w:space="0" w:color="auto"/>
            </w:tcBorders>
            <w:vAlign w:val="center"/>
          </w:tcPr>
          <w:p w:rsidR="00602D2F" w:rsidRPr="00C95967" w:rsidRDefault="00602D2F" w:rsidP="00734C6B">
            <w:pPr>
              <w:spacing w:after="0" w:line="240" w:lineRule="auto"/>
              <w:rPr>
                <w:rFonts w:eastAsia="Times New Roman" w:cs="Calibri"/>
                <w:b/>
                <w:bCs/>
                <w:sz w:val="18"/>
                <w:szCs w:val="16"/>
                <w:lang w:eastAsia="it-IT"/>
              </w:rPr>
            </w:pPr>
          </w:p>
        </w:tc>
        <w:tc>
          <w:tcPr>
            <w:tcW w:w="653"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602D2F" w:rsidRPr="00714581" w:rsidRDefault="00602D2F" w:rsidP="00734C6B">
            <w:pPr>
              <w:spacing w:after="0" w:line="240" w:lineRule="auto"/>
              <w:ind w:left="113" w:right="113"/>
              <w:jc w:val="center"/>
              <w:rPr>
                <w:rFonts w:eastAsia="Times New Roman" w:cs="Calibri"/>
                <w:b/>
                <w:bCs/>
                <w:sz w:val="20"/>
                <w:szCs w:val="20"/>
                <w:lang w:eastAsia="it-IT"/>
              </w:rPr>
            </w:pPr>
            <w:r w:rsidRPr="00714581">
              <w:rPr>
                <w:rFonts w:eastAsia="Times New Roman" w:cs="Calibri"/>
                <w:b/>
                <w:bCs/>
                <w:sz w:val="20"/>
                <w:szCs w:val="20"/>
                <w:lang w:eastAsia="it-IT"/>
              </w:rPr>
              <w:t>Progettazione Gara</w:t>
            </w:r>
          </w:p>
        </w:tc>
        <w:tc>
          <w:tcPr>
            <w:tcW w:w="3747" w:type="dxa"/>
            <w:tcBorders>
              <w:top w:val="single" w:sz="4" w:space="0" w:color="auto"/>
              <w:left w:val="single" w:sz="8" w:space="0" w:color="auto"/>
              <w:bottom w:val="single" w:sz="4" w:space="0" w:color="auto"/>
              <w:right w:val="single" w:sz="4" w:space="0" w:color="auto"/>
            </w:tcBorders>
            <w:shd w:val="clear" w:color="auto" w:fill="auto"/>
            <w:vAlign w:val="center"/>
          </w:tcPr>
          <w:p w:rsidR="00602D2F" w:rsidRPr="00D0438F" w:rsidRDefault="00602D2F" w:rsidP="00734C6B">
            <w:pPr>
              <w:spacing w:after="0" w:line="240" w:lineRule="auto"/>
              <w:rPr>
                <w:sz w:val="20"/>
                <w:szCs w:val="20"/>
              </w:rPr>
            </w:pPr>
            <w:r w:rsidRPr="00D0438F">
              <w:rPr>
                <w:sz w:val="20"/>
                <w:szCs w:val="20"/>
              </w:rPr>
              <w:t>rotazione nella nomina del RUP e dei tecnici</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Tempestiva</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Direzione Generale/UOC Attività tecniche</w:t>
            </w:r>
          </w:p>
        </w:tc>
      </w:tr>
      <w:tr w:rsidR="00602D2F" w:rsidRPr="00443FF0" w:rsidTr="008E7932">
        <w:trPr>
          <w:trHeight w:val="1795"/>
        </w:trPr>
        <w:tc>
          <w:tcPr>
            <w:tcW w:w="977" w:type="dxa"/>
            <w:vMerge/>
            <w:tcBorders>
              <w:top w:val="single" w:sz="8" w:space="0" w:color="auto"/>
              <w:left w:val="single" w:sz="8" w:space="0" w:color="auto"/>
              <w:bottom w:val="single" w:sz="8" w:space="0" w:color="auto"/>
              <w:right w:val="single" w:sz="8" w:space="0" w:color="auto"/>
            </w:tcBorders>
            <w:vAlign w:val="center"/>
          </w:tcPr>
          <w:p w:rsidR="00602D2F" w:rsidRPr="00C95967" w:rsidRDefault="00602D2F" w:rsidP="00734C6B">
            <w:pPr>
              <w:spacing w:after="0" w:line="240" w:lineRule="auto"/>
              <w:rPr>
                <w:rFonts w:eastAsia="Times New Roman" w:cs="Calibri"/>
                <w:b/>
                <w:bCs/>
                <w:sz w:val="18"/>
                <w:szCs w:val="16"/>
                <w:lang w:eastAsia="it-IT"/>
              </w:rPr>
            </w:pPr>
          </w:p>
        </w:tc>
        <w:tc>
          <w:tcPr>
            <w:tcW w:w="653" w:type="dxa"/>
            <w:vMerge/>
            <w:tcBorders>
              <w:top w:val="single" w:sz="8" w:space="0" w:color="auto"/>
              <w:left w:val="single" w:sz="8" w:space="0" w:color="auto"/>
              <w:bottom w:val="single" w:sz="8" w:space="0" w:color="auto"/>
              <w:right w:val="single" w:sz="8" w:space="0" w:color="auto"/>
            </w:tcBorders>
            <w:shd w:val="clear" w:color="auto" w:fill="auto"/>
            <w:vAlign w:val="center"/>
          </w:tcPr>
          <w:p w:rsidR="00602D2F" w:rsidRDefault="00602D2F" w:rsidP="00734C6B">
            <w:pPr>
              <w:spacing w:after="0" w:line="240" w:lineRule="auto"/>
              <w:rPr>
                <w:rFonts w:eastAsia="Times New Roman" w:cs="Calibri"/>
                <w:b/>
                <w:bCs/>
                <w:sz w:val="18"/>
                <w:szCs w:val="16"/>
                <w:lang w:eastAsia="it-IT"/>
              </w:rPr>
            </w:pPr>
          </w:p>
        </w:tc>
        <w:tc>
          <w:tcPr>
            <w:tcW w:w="3747" w:type="dxa"/>
            <w:tcBorders>
              <w:top w:val="single" w:sz="4" w:space="0" w:color="auto"/>
              <w:left w:val="single" w:sz="8" w:space="0" w:color="auto"/>
              <w:bottom w:val="single" w:sz="4" w:space="0" w:color="auto"/>
              <w:right w:val="single" w:sz="4" w:space="0" w:color="auto"/>
            </w:tcBorders>
            <w:shd w:val="clear" w:color="auto" w:fill="auto"/>
            <w:vAlign w:val="center"/>
          </w:tcPr>
          <w:p w:rsidR="00602D2F" w:rsidRPr="00D0438F" w:rsidRDefault="00602D2F" w:rsidP="00734C6B">
            <w:pPr>
              <w:spacing w:after="0" w:line="240" w:lineRule="auto"/>
              <w:rPr>
                <w:sz w:val="20"/>
                <w:szCs w:val="20"/>
              </w:rPr>
            </w:pPr>
            <w:r w:rsidRPr="00D0438F">
              <w:rPr>
                <w:sz w:val="20"/>
                <w:szCs w:val="20"/>
              </w:rPr>
              <w:t>Autodichiarazione prodotta dai tecnici nominate attestante l’assenza di conflitto di interesse in capo agli stessi</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tempestiva</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734C6B">
            <w:pPr>
              <w:spacing w:after="0" w:line="240" w:lineRule="auto"/>
              <w:jc w:val="center"/>
              <w:rPr>
                <w:rFonts w:eastAsia="Times New Roman" w:cs="Calibri"/>
                <w:sz w:val="18"/>
                <w:szCs w:val="16"/>
                <w:lang w:eastAsia="it-IT"/>
              </w:rPr>
            </w:pPr>
            <w:r>
              <w:rPr>
                <w:rFonts w:eastAsia="Times New Roman" w:cs="Calibri"/>
                <w:sz w:val="18"/>
                <w:szCs w:val="16"/>
                <w:lang w:eastAsia="it-IT"/>
              </w:rPr>
              <w:t>UOC Attività tecniche</w:t>
            </w:r>
          </w:p>
        </w:tc>
      </w:tr>
      <w:tr w:rsidR="008E7932" w:rsidRPr="00443FF0" w:rsidTr="008E7932">
        <w:trPr>
          <w:trHeight w:val="825"/>
        </w:trPr>
        <w:tc>
          <w:tcPr>
            <w:tcW w:w="1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lastRenderedPageBreak/>
              <w:t>Area di intervento</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651" w:type="dxa"/>
            <w:tcBorders>
              <w:top w:val="single" w:sz="4" w:space="0" w:color="auto"/>
              <w:left w:val="nil"/>
              <w:bottom w:val="single" w:sz="4" w:space="0" w:color="auto"/>
              <w:right w:val="single" w:sz="4"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149" w:type="dxa"/>
            <w:tcBorders>
              <w:top w:val="single" w:sz="4" w:space="0" w:color="auto"/>
              <w:left w:val="single" w:sz="4"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602D2F" w:rsidRPr="00443FF0" w:rsidTr="008E7932">
        <w:trPr>
          <w:trHeight w:val="1662"/>
        </w:trPr>
        <w:tc>
          <w:tcPr>
            <w:tcW w:w="977" w:type="dxa"/>
            <w:vMerge w:val="restart"/>
            <w:tcBorders>
              <w:top w:val="single" w:sz="8" w:space="0" w:color="auto"/>
              <w:left w:val="single" w:sz="4" w:space="0" w:color="auto"/>
              <w:right w:val="single" w:sz="4" w:space="0" w:color="auto"/>
            </w:tcBorders>
            <w:textDirection w:val="btLr"/>
            <w:vAlign w:val="center"/>
          </w:tcPr>
          <w:p w:rsidR="00602D2F" w:rsidRPr="00602D2F" w:rsidRDefault="00602D2F" w:rsidP="00602D2F">
            <w:pPr>
              <w:spacing w:after="0" w:line="240" w:lineRule="auto"/>
              <w:ind w:left="113" w:right="113"/>
              <w:jc w:val="center"/>
              <w:rPr>
                <w:rFonts w:eastAsia="Times New Roman" w:cs="Calibri"/>
                <w:b/>
                <w:bCs/>
                <w:sz w:val="18"/>
                <w:szCs w:val="18"/>
                <w:lang w:eastAsia="it-IT"/>
              </w:rPr>
            </w:pPr>
            <w:r w:rsidRPr="00602D2F">
              <w:rPr>
                <w:rFonts w:eastAsia="Times New Roman" w:cs="Calibri"/>
                <w:b/>
                <w:bCs/>
                <w:sz w:val="18"/>
                <w:szCs w:val="18"/>
                <w:lang w:eastAsia="it-IT"/>
              </w:rPr>
              <w:t>CONTRATTI ED ALTRI ATTI NEGOZIALI LAVORI ATTIVITA’ TECNICHE E GESTIONE DEL PATRIMONIO</w:t>
            </w:r>
          </w:p>
        </w:tc>
        <w:tc>
          <w:tcPr>
            <w:tcW w:w="653" w:type="dxa"/>
            <w:vMerge w:val="restart"/>
            <w:tcBorders>
              <w:top w:val="single" w:sz="8" w:space="0" w:color="auto"/>
              <w:left w:val="single" w:sz="4" w:space="0" w:color="auto"/>
              <w:right w:val="single" w:sz="4" w:space="0" w:color="auto"/>
            </w:tcBorders>
            <w:shd w:val="clear" w:color="auto" w:fill="auto"/>
            <w:textDirection w:val="btLr"/>
            <w:vAlign w:val="center"/>
          </w:tcPr>
          <w:p w:rsidR="00602D2F" w:rsidRPr="00714581" w:rsidRDefault="00602D2F" w:rsidP="00602D2F">
            <w:pPr>
              <w:spacing w:after="0" w:line="240" w:lineRule="auto"/>
              <w:ind w:left="113" w:right="113"/>
              <w:jc w:val="center"/>
              <w:rPr>
                <w:rFonts w:eastAsia="Times New Roman" w:cs="Calibri"/>
                <w:b/>
                <w:bCs/>
                <w:sz w:val="20"/>
                <w:szCs w:val="20"/>
                <w:lang w:eastAsia="it-IT"/>
              </w:rPr>
            </w:pPr>
            <w:r w:rsidRPr="00714581">
              <w:rPr>
                <w:rFonts w:eastAsia="Times New Roman" w:cs="Calibri"/>
                <w:b/>
                <w:bCs/>
                <w:sz w:val="20"/>
                <w:szCs w:val="20"/>
                <w:lang w:eastAsia="it-IT"/>
              </w:rPr>
              <w:t>Progettazione Gara</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602D2F">
            <w:pPr>
              <w:spacing w:after="0" w:line="240" w:lineRule="auto"/>
              <w:rPr>
                <w:sz w:val="18"/>
                <w:szCs w:val="18"/>
              </w:rPr>
            </w:pPr>
            <w:r w:rsidRPr="00602D2F">
              <w:rPr>
                <w:sz w:val="18"/>
                <w:szCs w:val="18"/>
              </w:rPr>
              <w:t>Monitoraggio dell’ accurata valutazione del progetto al fine di verificare l’indebito frazionamento del valore dell’appalto, volto ad eludere le soglie di importo a base d’asta stabilite ex lege. Trasmissione relazione annuale a RPC</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Entro 30 novembre</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Direttore UOC AT</w:t>
            </w:r>
          </w:p>
        </w:tc>
      </w:tr>
      <w:tr w:rsidR="00602D2F" w:rsidRPr="00443FF0" w:rsidTr="008E7932">
        <w:trPr>
          <w:trHeight w:val="1298"/>
        </w:trPr>
        <w:tc>
          <w:tcPr>
            <w:tcW w:w="977" w:type="dxa"/>
            <w:vMerge/>
            <w:tcBorders>
              <w:left w:val="single" w:sz="4" w:space="0" w:color="auto"/>
              <w:bottom w:val="single" w:sz="4" w:space="0" w:color="auto"/>
              <w:right w:val="single" w:sz="4" w:space="0" w:color="auto"/>
            </w:tcBorders>
            <w:vAlign w:val="center"/>
          </w:tcPr>
          <w:p w:rsidR="00602D2F" w:rsidRPr="00C95967" w:rsidRDefault="00602D2F" w:rsidP="00602D2F">
            <w:pPr>
              <w:spacing w:after="0" w:line="240" w:lineRule="auto"/>
              <w:rPr>
                <w:rFonts w:eastAsia="Times New Roman" w:cs="Calibri"/>
                <w:b/>
                <w:bCs/>
                <w:sz w:val="18"/>
                <w:szCs w:val="16"/>
                <w:lang w:eastAsia="it-IT"/>
              </w:rPr>
            </w:pPr>
          </w:p>
        </w:tc>
        <w:tc>
          <w:tcPr>
            <w:tcW w:w="653" w:type="dxa"/>
            <w:vMerge/>
            <w:tcBorders>
              <w:left w:val="single" w:sz="4" w:space="0" w:color="auto"/>
              <w:bottom w:val="single" w:sz="4" w:space="0" w:color="auto"/>
              <w:right w:val="single" w:sz="4" w:space="0" w:color="auto"/>
            </w:tcBorders>
            <w:shd w:val="clear" w:color="auto" w:fill="auto"/>
            <w:vAlign w:val="center"/>
          </w:tcPr>
          <w:p w:rsidR="00602D2F" w:rsidRDefault="00602D2F" w:rsidP="00602D2F">
            <w:pPr>
              <w:spacing w:after="0" w:line="240" w:lineRule="auto"/>
              <w:rPr>
                <w:rFonts w:eastAsia="Times New Roman" w:cs="Calibri"/>
                <w:b/>
                <w:bCs/>
                <w:sz w:val="18"/>
                <w:szCs w:val="16"/>
                <w:lang w:eastAsia="it-IT"/>
              </w:rPr>
            </w:pP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Pr="00602D2F" w:rsidRDefault="00602D2F" w:rsidP="00602D2F">
            <w:pPr>
              <w:pStyle w:val="Default"/>
              <w:rPr>
                <w:rFonts w:ascii="Tahoma" w:hAnsi="Tahoma" w:cs="Tahoma"/>
                <w:sz w:val="18"/>
                <w:szCs w:val="18"/>
              </w:rPr>
            </w:pPr>
            <w:r w:rsidRPr="00602D2F">
              <w:rPr>
                <w:rFonts w:asciiTheme="minorHAnsi" w:hAnsiTheme="minorHAnsi" w:cstheme="minorBidi"/>
                <w:color w:val="auto"/>
                <w:sz w:val="18"/>
                <w:szCs w:val="18"/>
              </w:rPr>
              <w:t>Previsione in tutti i contratti adottati di una clausola risolutiva a favore della stazione appaltante in caso di gravi inosservanze delle clausole contenute nei patti di integrità, relative ai principi di concorrenza e legalità.</w:t>
            </w:r>
          </w:p>
          <w:p w:rsidR="00602D2F" w:rsidRPr="00602D2F" w:rsidRDefault="00602D2F" w:rsidP="00602D2F">
            <w:pPr>
              <w:spacing w:after="0" w:line="240" w:lineRule="auto"/>
              <w:rPr>
                <w:sz w:val="18"/>
                <w:szCs w:val="18"/>
              </w:rPr>
            </w:pP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100 % nuovi contratti</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UOC AT</w:t>
            </w:r>
          </w:p>
        </w:tc>
      </w:tr>
      <w:tr w:rsidR="00602D2F" w:rsidRPr="00C95967" w:rsidTr="008E7932">
        <w:trPr>
          <w:trHeight w:val="480"/>
        </w:trPr>
        <w:tc>
          <w:tcPr>
            <w:tcW w:w="1630" w:type="dxa"/>
            <w:gridSpan w:val="2"/>
            <w:vMerge w:val="restart"/>
            <w:tcBorders>
              <w:top w:val="single" w:sz="4" w:space="0" w:color="auto"/>
              <w:left w:val="single" w:sz="8" w:space="0" w:color="auto"/>
              <w:right w:val="single" w:sz="4" w:space="0" w:color="auto"/>
            </w:tcBorders>
            <w:shd w:val="clear" w:color="auto" w:fill="auto"/>
            <w:textDirection w:val="btLr"/>
            <w:vAlign w:val="center"/>
            <w:hideMark/>
          </w:tcPr>
          <w:p w:rsidR="00602D2F" w:rsidRPr="00EB55F5" w:rsidRDefault="00602D2F" w:rsidP="00602D2F">
            <w:pPr>
              <w:spacing w:after="0" w:line="240" w:lineRule="auto"/>
              <w:jc w:val="center"/>
              <w:rPr>
                <w:rFonts w:eastAsia="Times New Roman" w:cs="Calibri"/>
                <w:b/>
                <w:bCs/>
                <w:sz w:val="24"/>
                <w:szCs w:val="24"/>
                <w:lang w:eastAsia="it-IT"/>
              </w:rPr>
            </w:pPr>
            <w:r>
              <w:rPr>
                <w:rFonts w:eastAsia="Times New Roman" w:cs="Calibri"/>
                <w:b/>
                <w:bCs/>
                <w:sz w:val="24"/>
                <w:szCs w:val="24"/>
                <w:lang w:eastAsia="it-IT"/>
              </w:rPr>
              <w:t>RIDUZIONE DISCREZIONALITA DEI PROCESSI</w:t>
            </w:r>
          </w:p>
        </w:tc>
        <w:tc>
          <w:tcPr>
            <w:tcW w:w="3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Default="00602D2F" w:rsidP="00602D2F">
            <w:pPr>
              <w:spacing w:after="0" w:line="240" w:lineRule="auto"/>
              <w:rPr>
                <w:rFonts w:eastAsia="Times New Roman" w:cs="Calibri"/>
                <w:sz w:val="18"/>
                <w:szCs w:val="16"/>
                <w:lang w:eastAsia="it-IT"/>
              </w:rPr>
            </w:pPr>
          </w:p>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 xml:space="preserve">I dirigenti devono favorire l’applicazione dei processi ad evidenza pubblica e trasparenti, che siano disciplinati da normative nazionali, regionali o inquadrati in regolamenti aziendali. Relazione di monitoraggio sull'applicazione di tali processi. </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602D2F" w:rsidRDefault="00602D2F" w:rsidP="00602D2F">
            <w:pPr>
              <w:spacing w:after="0" w:line="240" w:lineRule="auto"/>
              <w:jc w:val="center"/>
              <w:rPr>
                <w:rFonts w:eastAsia="Times New Roman" w:cs="Calibri"/>
                <w:sz w:val="18"/>
                <w:szCs w:val="16"/>
                <w:lang w:eastAsia="it-IT"/>
              </w:rPr>
            </w:pPr>
          </w:p>
          <w:p w:rsidR="00602D2F" w:rsidRDefault="00602D2F" w:rsidP="00602D2F">
            <w:pPr>
              <w:spacing w:after="0" w:line="240" w:lineRule="auto"/>
              <w:jc w:val="center"/>
              <w:rPr>
                <w:rFonts w:eastAsia="Times New Roman" w:cs="Calibri"/>
                <w:sz w:val="18"/>
                <w:szCs w:val="16"/>
                <w:lang w:eastAsia="it-IT"/>
              </w:rPr>
            </w:pPr>
          </w:p>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semestrale per quelli ad alto rischio </w:t>
            </w:r>
          </w:p>
        </w:tc>
        <w:tc>
          <w:tcPr>
            <w:tcW w:w="2149"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602D2F" w:rsidRDefault="00602D2F" w:rsidP="00602D2F">
            <w:pPr>
              <w:spacing w:after="0" w:line="240" w:lineRule="auto"/>
              <w:jc w:val="center"/>
              <w:rPr>
                <w:rFonts w:eastAsia="Times New Roman" w:cs="Calibri"/>
                <w:sz w:val="18"/>
                <w:szCs w:val="16"/>
                <w:lang w:eastAsia="it-IT"/>
              </w:rPr>
            </w:pPr>
          </w:p>
          <w:p w:rsidR="00602D2F" w:rsidRDefault="00602D2F" w:rsidP="00602D2F">
            <w:pPr>
              <w:spacing w:after="0" w:line="240" w:lineRule="auto"/>
              <w:jc w:val="center"/>
              <w:rPr>
                <w:rFonts w:eastAsia="Times New Roman" w:cs="Calibri"/>
                <w:sz w:val="18"/>
                <w:szCs w:val="16"/>
                <w:lang w:eastAsia="it-IT"/>
              </w:rPr>
            </w:pPr>
          </w:p>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Dirigenti responsabili / Referenti</w:t>
            </w:r>
          </w:p>
        </w:tc>
      </w:tr>
      <w:tr w:rsidR="00602D2F" w:rsidRPr="00CB2EC7" w:rsidTr="008E7932">
        <w:trPr>
          <w:trHeight w:val="288"/>
        </w:trPr>
        <w:tc>
          <w:tcPr>
            <w:tcW w:w="1630" w:type="dxa"/>
            <w:gridSpan w:val="2"/>
            <w:vMerge/>
            <w:tcBorders>
              <w:left w:val="single" w:sz="8" w:space="0" w:color="auto"/>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vMerge/>
            <w:tcBorders>
              <w:top w:val="single" w:sz="8" w:space="0" w:color="auto"/>
              <w:left w:val="single" w:sz="4" w:space="0" w:color="auto"/>
              <w:bottom w:val="single" w:sz="4" w:space="0" w:color="auto"/>
              <w:right w:val="single" w:sz="4" w:space="0" w:color="auto"/>
            </w:tcBorders>
            <w:vAlign w:val="center"/>
            <w:hideMark/>
          </w:tcPr>
          <w:p w:rsidR="00602D2F" w:rsidRPr="00C95967" w:rsidRDefault="00602D2F" w:rsidP="00602D2F">
            <w:pPr>
              <w:spacing w:after="0" w:line="240" w:lineRule="auto"/>
              <w:rPr>
                <w:rFonts w:eastAsia="Times New Roman" w:cs="Calibri"/>
                <w:sz w:val="18"/>
                <w:szCs w:val="16"/>
                <w:lang w:eastAsia="it-IT"/>
              </w:rPr>
            </w:pPr>
          </w:p>
        </w:tc>
        <w:tc>
          <w:tcPr>
            <w:tcW w:w="1651"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Annuale per quelli a medio rischio </w:t>
            </w:r>
          </w:p>
        </w:tc>
        <w:tc>
          <w:tcPr>
            <w:tcW w:w="2149" w:type="dxa"/>
            <w:vMerge/>
            <w:tcBorders>
              <w:top w:val="single" w:sz="8" w:space="0" w:color="auto"/>
              <w:left w:val="single" w:sz="4" w:space="0" w:color="auto"/>
              <w:bottom w:val="single" w:sz="4" w:space="0" w:color="auto"/>
              <w:right w:val="single" w:sz="8" w:space="0" w:color="auto"/>
            </w:tcBorders>
            <w:vAlign w:val="center"/>
            <w:hideMark/>
          </w:tcPr>
          <w:p w:rsidR="00602D2F" w:rsidRPr="00C95967" w:rsidRDefault="00602D2F" w:rsidP="00602D2F">
            <w:pPr>
              <w:spacing w:after="0" w:line="240" w:lineRule="auto"/>
              <w:rPr>
                <w:rFonts w:eastAsia="Times New Roman" w:cs="Calibri"/>
                <w:sz w:val="18"/>
                <w:szCs w:val="16"/>
                <w:lang w:eastAsia="it-IT"/>
              </w:rPr>
            </w:pPr>
          </w:p>
        </w:tc>
      </w:tr>
      <w:tr w:rsidR="00602D2F" w:rsidRPr="00CB2EC7" w:rsidTr="008E7932">
        <w:trPr>
          <w:trHeight w:val="1164"/>
        </w:trPr>
        <w:tc>
          <w:tcPr>
            <w:tcW w:w="1630" w:type="dxa"/>
            <w:gridSpan w:val="2"/>
            <w:vMerge/>
            <w:tcBorders>
              <w:left w:val="single" w:sz="8" w:space="0" w:color="auto"/>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Informatizzare per quanto possibile tutti i proces</w:t>
            </w:r>
            <w:r>
              <w:rPr>
                <w:rFonts w:eastAsia="Times New Roman" w:cs="Calibri"/>
                <w:sz w:val="18"/>
                <w:szCs w:val="16"/>
                <w:lang w:eastAsia="it-IT"/>
              </w:rPr>
              <w:t>si</w:t>
            </w:r>
            <w:r w:rsidRPr="00C95967">
              <w:rPr>
                <w:rFonts w:eastAsia="Times New Roman" w:cs="Calibri"/>
                <w:sz w:val="18"/>
                <w:szCs w:val="16"/>
                <w:lang w:eastAsia="it-IT"/>
              </w:rPr>
              <w:t xml:space="preserve"> a risc</w:t>
            </w:r>
            <w:r>
              <w:rPr>
                <w:rFonts w:eastAsia="Times New Roman" w:cs="Calibri"/>
                <w:sz w:val="18"/>
                <w:szCs w:val="16"/>
                <w:lang w:eastAsia="it-IT"/>
              </w:rPr>
              <w:t>hio</w:t>
            </w:r>
            <w:r w:rsidRPr="00C95967">
              <w:rPr>
                <w:rFonts w:eastAsia="Times New Roman" w:cs="Calibri"/>
                <w:sz w:val="18"/>
                <w:szCs w:val="16"/>
                <w:lang w:eastAsia="it-IT"/>
              </w:rPr>
              <w:t>, partendo da quelli a rischio critico. Monitoraggio delle azioni intraprese.</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monitoraggo annuale</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Dirigenti responsabili / RPC / Sistemi informativi</w:t>
            </w:r>
          </w:p>
        </w:tc>
      </w:tr>
      <w:tr w:rsidR="00602D2F" w:rsidRPr="00C95967" w:rsidTr="008E7932">
        <w:trPr>
          <w:trHeight w:val="2180"/>
        </w:trPr>
        <w:tc>
          <w:tcPr>
            <w:tcW w:w="1630" w:type="dxa"/>
            <w:gridSpan w:val="2"/>
            <w:vMerge/>
            <w:tcBorders>
              <w:left w:val="single" w:sz="8" w:space="0" w:color="auto"/>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Ogni struttura deve rispettare i tempi previsti dalla legge o dai propri regolamenti per la conclusione dei procedimenti, deve vigilare sul rispetto</w:t>
            </w:r>
            <w:r>
              <w:rPr>
                <w:rFonts w:eastAsia="Times New Roman" w:cs="Calibri"/>
                <w:sz w:val="18"/>
                <w:szCs w:val="16"/>
                <w:lang w:eastAsia="it-IT"/>
              </w:rPr>
              <w:t xml:space="preserve"> </w:t>
            </w:r>
            <w:r w:rsidRPr="00C95967">
              <w:rPr>
                <w:rFonts w:eastAsia="Times New Roman" w:cs="Calibri"/>
                <w:sz w:val="18"/>
                <w:szCs w:val="16"/>
                <w:lang w:eastAsia="it-IT"/>
              </w:rPr>
              <w:t>dei termini e segnalare al RPC</w:t>
            </w:r>
            <w:r>
              <w:rPr>
                <w:rFonts w:eastAsia="Times New Roman" w:cs="Calibri"/>
                <w:sz w:val="18"/>
                <w:szCs w:val="16"/>
                <w:lang w:eastAsia="it-IT"/>
              </w:rPr>
              <w:t xml:space="preserve"> </w:t>
            </w:r>
            <w:r w:rsidRPr="00C95967">
              <w:rPr>
                <w:rFonts w:eastAsia="Times New Roman" w:cs="Calibri"/>
                <w:sz w:val="18"/>
                <w:szCs w:val="16"/>
                <w:lang w:eastAsia="it-IT"/>
              </w:rPr>
              <w:t>eventuali scostamenti, motivandoli:</w:t>
            </w:r>
            <w:r w:rsidRPr="00C95967">
              <w:rPr>
                <w:rFonts w:eastAsia="Times New Roman" w:cs="Calibri"/>
                <w:sz w:val="18"/>
                <w:szCs w:val="16"/>
                <w:lang w:eastAsia="it-IT"/>
              </w:rPr>
              <w:br/>
              <w:t>- aggiornamento sito</w:t>
            </w:r>
            <w:r>
              <w:rPr>
                <w:rFonts w:eastAsia="Times New Roman" w:cs="Calibri"/>
                <w:sz w:val="18"/>
                <w:szCs w:val="16"/>
                <w:lang w:eastAsia="it-IT"/>
              </w:rPr>
              <w:t xml:space="preserve"> </w:t>
            </w:r>
            <w:r w:rsidRPr="00C95967">
              <w:rPr>
                <w:rFonts w:eastAsia="Times New Roman" w:cs="Calibri"/>
                <w:sz w:val="18"/>
                <w:szCs w:val="16"/>
                <w:lang w:eastAsia="it-IT"/>
              </w:rPr>
              <w:t>sezione Amministrazione Trasparente, con le informazioni sui tempi dei procedimenti; - monitoraggio degli scostamenti e relative cause.</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Aggiornamento tempestivo</w:t>
            </w:r>
            <w:r w:rsidRPr="00C95967">
              <w:rPr>
                <w:rFonts w:eastAsia="Times New Roman" w:cs="Calibri"/>
                <w:sz w:val="18"/>
                <w:szCs w:val="16"/>
                <w:lang w:eastAsia="it-IT"/>
              </w:rPr>
              <w:br/>
              <w:t>Monitoraggio semestrale</w:t>
            </w:r>
          </w:p>
        </w:tc>
        <w:tc>
          <w:tcPr>
            <w:tcW w:w="2149" w:type="dxa"/>
            <w:tcBorders>
              <w:top w:val="single" w:sz="4" w:space="0" w:color="auto"/>
              <w:left w:val="nil"/>
              <w:bottom w:val="single" w:sz="4" w:space="0" w:color="auto"/>
              <w:right w:val="single" w:sz="8"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Dirigenti responsabili / RTTI / Referenti</w:t>
            </w:r>
          </w:p>
        </w:tc>
      </w:tr>
      <w:tr w:rsidR="00602D2F" w:rsidRPr="00CB2EC7" w:rsidTr="008E7932">
        <w:trPr>
          <w:trHeight w:val="288"/>
        </w:trPr>
        <w:tc>
          <w:tcPr>
            <w:tcW w:w="1630" w:type="dxa"/>
            <w:gridSpan w:val="2"/>
            <w:vMerge/>
            <w:tcBorders>
              <w:left w:val="single" w:sz="8" w:space="0" w:color="auto"/>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informatizzazione delle liste di attesa</w:t>
            </w:r>
            <w:r>
              <w:rPr>
                <w:rFonts w:eastAsia="Times New Roman" w:cs="Calibri"/>
                <w:sz w:val="18"/>
                <w:szCs w:val="16"/>
                <w:lang w:eastAsia="it-IT"/>
              </w:rPr>
              <w:t xml:space="preserve"> di PO </w:t>
            </w:r>
            <w:r w:rsidRPr="00C95967">
              <w:rPr>
                <w:rFonts w:eastAsia="Times New Roman" w:cs="Calibri"/>
                <w:sz w:val="18"/>
                <w:szCs w:val="16"/>
                <w:lang w:eastAsia="it-IT"/>
              </w:rPr>
              <w:t>per i ricoveri chirurgici programmati</w:t>
            </w:r>
            <w:r>
              <w:rPr>
                <w:rFonts w:eastAsia="Times New Roman" w:cs="Calibri"/>
                <w:sz w:val="18"/>
                <w:szCs w:val="16"/>
                <w:lang w:eastAsia="it-IT"/>
              </w:rPr>
              <w:t xml:space="preserve"> </w:t>
            </w:r>
            <w:r w:rsidRPr="00C95967">
              <w:rPr>
                <w:rFonts w:eastAsia="Times New Roman" w:cs="Calibri"/>
                <w:sz w:val="18"/>
                <w:szCs w:val="16"/>
                <w:lang w:eastAsia="it-IT"/>
              </w:rPr>
              <w:t>.</w:t>
            </w:r>
          </w:p>
        </w:tc>
        <w:tc>
          <w:tcPr>
            <w:tcW w:w="1651"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30</w:t>
            </w:r>
            <w:r w:rsidRPr="00C95967">
              <w:rPr>
                <w:rFonts w:eastAsia="Times New Roman" w:cs="Calibri"/>
                <w:sz w:val="18"/>
                <w:szCs w:val="16"/>
                <w:lang w:eastAsia="it-IT"/>
              </w:rPr>
              <w:t>/</w:t>
            </w:r>
            <w:r>
              <w:rPr>
                <w:rFonts w:eastAsia="Times New Roman" w:cs="Calibri"/>
                <w:sz w:val="18"/>
                <w:szCs w:val="16"/>
                <w:lang w:eastAsia="it-IT"/>
              </w:rPr>
              <w:t>06/2016</w:t>
            </w:r>
          </w:p>
        </w:tc>
        <w:tc>
          <w:tcPr>
            <w:tcW w:w="2149" w:type="dxa"/>
            <w:tcBorders>
              <w:top w:val="nil"/>
              <w:left w:val="single" w:sz="4" w:space="0" w:color="auto"/>
              <w:bottom w:val="single" w:sz="8" w:space="0" w:color="000000"/>
              <w:right w:val="single" w:sz="8"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Referenti / Sistemi informativi / Direzioni sanitarie / CUP</w:t>
            </w:r>
          </w:p>
        </w:tc>
      </w:tr>
      <w:tr w:rsidR="00602D2F" w:rsidRPr="00CB2EC7" w:rsidTr="008E7932">
        <w:trPr>
          <w:trHeight w:val="492"/>
        </w:trPr>
        <w:tc>
          <w:tcPr>
            <w:tcW w:w="1630" w:type="dxa"/>
            <w:gridSpan w:val="2"/>
            <w:vMerge/>
            <w:tcBorders>
              <w:left w:val="single" w:sz="8" w:space="0" w:color="auto"/>
              <w:bottom w:val="single" w:sz="8" w:space="0" w:color="000000"/>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tcBorders>
              <w:top w:val="nil"/>
              <w:left w:val="nil"/>
              <w:bottom w:val="single" w:sz="8"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Potenziare i controlli informatizzati per la verificare la fittizia prenotazione presso i CUP e per i ricoveri programmati di prestazioni al fine di agevolare determinati utenti.</w:t>
            </w:r>
          </w:p>
        </w:tc>
        <w:tc>
          <w:tcPr>
            <w:tcW w:w="1651" w:type="dxa"/>
            <w:tcBorders>
              <w:top w:val="nil"/>
              <w:left w:val="nil"/>
              <w:bottom w:val="single" w:sz="8"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3</w:t>
            </w:r>
            <w:r>
              <w:rPr>
                <w:rFonts w:eastAsia="Times New Roman" w:cs="Calibri"/>
                <w:sz w:val="18"/>
                <w:szCs w:val="16"/>
                <w:lang w:eastAsia="it-IT"/>
              </w:rPr>
              <w:t>0</w:t>
            </w:r>
            <w:r w:rsidRPr="00C95967">
              <w:rPr>
                <w:rFonts w:eastAsia="Times New Roman" w:cs="Calibri"/>
                <w:sz w:val="18"/>
                <w:szCs w:val="16"/>
                <w:lang w:eastAsia="it-IT"/>
              </w:rPr>
              <w:t>1/</w:t>
            </w:r>
            <w:r>
              <w:rPr>
                <w:rFonts w:eastAsia="Times New Roman" w:cs="Calibri"/>
                <w:sz w:val="18"/>
                <w:szCs w:val="16"/>
                <w:lang w:eastAsia="it-IT"/>
              </w:rPr>
              <w:t>06</w:t>
            </w:r>
            <w:r w:rsidRPr="00C95967">
              <w:rPr>
                <w:rFonts w:eastAsia="Times New Roman" w:cs="Calibri"/>
                <w:sz w:val="18"/>
                <w:szCs w:val="16"/>
                <w:lang w:eastAsia="it-IT"/>
              </w:rPr>
              <w:t>/201</w:t>
            </w:r>
            <w:r>
              <w:rPr>
                <w:rFonts w:eastAsia="Times New Roman" w:cs="Calibri"/>
                <w:sz w:val="18"/>
                <w:szCs w:val="16"/>
                <w:lang w:eastAsia="it-IT"/>
              </w:rPr>
              <w:t>6</w:t>
            </w:r>
          </w:p>
        </w:tc>
        <w:tc>
          <w:tcPr>
            <w:tcW w:w="2149" w:type="dxa"/>
            <w:tcBorders>
              <w:top w:val="nil"/>
              <w:left w:val="single" w:sz="4" w:space="0" w:color="auto"/>
              <w:bottom w:val="single" w:sz="8" w:space="0" w:color="000000"/>
              <w:right w:val="single" w:sz="8"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Referenti / Sistemi informativi / Direzioni sanitarie / CUP</w:t>
            </w:r>
          </w:p>
        </w:tc>
      </w:tr>
      <w:tr w:rsidR="00602D2F" w:rsidRPr="00C95967" w:rsidTr="008E7932">
        <w:trPr>
          <w:trHeight w:val="841"/>
        </w:trPr>
        <w:tc>
          <w:tcPr>
            <w:tcW w:w="1630" w:type="dxa"/>
            <w:gridSpan w:val="2"/>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602D2F" w:rsidRPr="00C95967" w:rsidRDefault="00602D2F" w:rsidP="00602D2F">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Libera Professione</w:t>
            </w:r>
          </w:p>
        </w:tc>
        <w:tc>
          <w:tcPr>
            <w:tcW w:w="3747"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Realizzazione sistema di controllo per verificare la corrispondenza fra le prestazioni rese e quelle prenotate a CUP</w:t>
            </w:r>
            <w:r>
              <w:rPr>
                <w:rFonts w:eastAsia="Times New Roman" w:cs="Calibri"/>
                <w:sz w:val="18"/>
                <w:szCs w:val="16"/>
                <w:lang w:eastAsia="it-IT"/>
              </w:rPr>
              <w:t xml:space="preserve"> </w:t>
            </w:r>
            <w:r w:rsidRPr="00C95967">
              <w:rPr>
                <w:rFonts w:eastAsia="Times New Roman" w:cs="Calibri"/>
                <w:sz w:val="18"/>
                <w:szCs w:val="16"/>
                <w:lang w:eastAsia="it-IT"/>
              </w:rPr>
              <w:t>per la LPI.</w:t>
            </w:r>
          </w:p>
        </w:tc>
        <w:tc>
          <w:tcPr>
            <w:tcW w:w="1651"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30/06/201</w:t>
            </w:r>
            <w:r>
              <w:rPr>
                <w:rFonts w:eastAsia="Times New Roman" w:cs="Calibri"/>
                <w:sz w:val="18"/>
                <w:szCs w:val="16"/>
                <w:lang w:eastAsia="it-IT"/>
              </w:rPr>
              <w:t>6</w:t>
            </w:r>
          </w:p>
        </w:tc>
        <w:tc>
          <w:tcPr>
            <w:tcW w:w="2149" w:type="dxa"/>
            <w:tcBorders>
              <w:top w:val="nil"/>
              <w:left w:val="nil"/>
              <w:bottom w:val="single" w:sz="4" w:space="0" w:color="auto"/>
              <w:right w:val="single" w:sz="8"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Sistemi informativi / CUP</w:t>
            </w:r>
          </w:p>
        </w:tc>
      </w:tr>
      <w:tr w:rsidR="00602D2F" w:rsidRPr="00C95967" w:rsidTr="008E7932">
        <w:trPr>
          <w:trHeight w:val="948"/>
        </w:trPr>
        <w:tc>
          <w:tcPr>
            <w:tcW w:w="1630" w:type="dxa"/>
            <w:gridSpan w:val="2"/>
            <w:vMerge/>
            <w:tcBorders>
              <w:top w:val="nil"/>
              <w:left w:val="single" w:sz="8" w:space="0" w:color="auto"/>
              <w:bottom w:val="single" w:sz="4" w:space="0" w:color="auto"/>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Monitoraggio a cura della Commissione Paritetica sul rispetto delle norme e del regolamento aziendale con relazione semestrale al RPC.</w:t>
            </w:r>
          </w:p>
        </w:tc>
        <w:tc>
          <w:tcPr>
            <w:tcW w:w="1651"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Semestrale </w:t>
            </w:r>
          </w:p>
        </w:tc>
        <w:tc>
          <w:tcPr>
            <w:tcW w:w="2149" w:type="dxa"/>
            <w:tcBorders>
              <w:top w:val="nil"/>
              <w:left w:val="nil"/>
              <w:bottom w:val="single" w:sz="4" w:space="0" w:color="auto"/>
              <w:right w:val="single" w:sz="8"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Commissione paritetica </w:t>
            </w:r>
          </w:p>
        </w:tc>
      </w:tr>
      <w:tr w:rsidR="00602D2F" w:rsidRPr="00CB2EC7" w:rsidTr="008E7932">
        <w:trPr>
          <w:trHeight w:val="480"/>
        </w:trPr>
        <w:tc>
          <w:tcPr>
            <w:tcW w:w="1630" w:type="dxa"/>
            <w:gridSpan w:val="2"/>
            <w:vMerge/>
            <w:tcBorders>
              <w:top w:val="nil"/>
              <w:left w:val="single" w:sz="8" w:space="0" w:color="auto"/>
              <w:bottom w:val="single" w:sz="4" w:space="0" w:color="auto"/>
              <w:right w:val="single" w:sz="4" w:space="0" w:color="auto"/>
            </w:tcBorders>
            <w:vAlign w:val="center"/>
            <w:hideMark/>
          </w:tcPr>
          <w:p w:rsidR="00602D2F" w:rsidRPr="00C95967" w:rsidRDefault="00602D2F" w:rsidP="00602D2F">
            <w:pPr>
              <w:spacing w:after="0" w:line="240" w:lineRule="auto"/>
              <w:rPr>
                <w:rFonts w:eastAsia="Times New Roman" w:cs="Calibri"/>
                <w:b/>
                <w:bCs/>
                <w:sz w:val="18"/>
                <w:szCs w:val="16"/>
                <w:lang w:eastAsia="it-IT"/>
              </w:rPr>
            </w:pPr>
          </w:p>
        </w:tc>
        <w:tc>
          <w:tcPr>
            <w:tcW w:w="3747"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Budgettizzazione e monitoraggio dei volumi di prestazione erogate in LPI rispetto ai volumi erogati in regime istituzionale.</w:t>
            </w:r>
          </w:p>
        </w:tc>
        <w:tc>
          <w:tcPr>
            <w:tcW w:w="1651" w:type="dxa"/>
            <w:tcBorders>
              <w:top w:val="nil"/>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30/</w:t>
            </w:r>
            <w:r>
              <w:rPr>
                <w:rFonts w:eastAsia="Times New Roman" w:cs="Calibri"/>
                <w:sz w:val="18"/>
                <w:szCs w:val="16"/>
                <w:lang w:eastAsia="it-IT"/>
              </w:rPr>
              <w:t>04/2016</w:t>
            </w:r>
          </w:p>
        </w:tc>
        <w:tc>
          <w:tcPr>
            <w:tcW w:w="2149" w:type="dxa"/>
            <w:tcBorders>
              <w:top w:val="nil"/>
              <w:left w:val="nil"/>
              <w:bottom w:val="single" w:sz="4" w:space="0" w:color="auto"/>
              <w:right w:val="single" w:sz="8"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Controllo di gestione / Ufficio LPI / Liste d'attesa</w:t>
            </w:r>
          </w:p>
        </w:tc>
      </w:tr>
      <w:tr w:rsidR="008E7932" w:rsidRPr="00CB2EC7" w:rsidTr="008E7932">
        <w:trPr>
          <w:trHeight w:val="693"/>
        </w:trPr>
        <w:tc>
          <w:tcPr>
            <w:tcW w:w="1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lastRenderedPageBreak/>
              <w:t>Area di intervento</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Azioni di miglioramento da adottare</w:t>
            </w:r>
          </w:p>
        </w:tc>
        <w:tc>
          <w:tcPr>
            <w:tcW w:w="1651" w:type="dxa"/>
            <w:tcBorders>
              <w:top w:val="single" w:sz="4" w:space="0" w:color="auto"/>
              <w:left w:val="nil"/>
              <w:bottom w:val="single" w:sz="4" w:space="0" w:color="auto"/>
              <w:right w:val="single" w:sz="4"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Scadenza</w:t>
            </w:r>
          </w:p>
        </w:tc>
        <w:tc>
          <w:tcPr>
            <w:tcW w:w="2149" w:type="dxa"/>
            <w:tcBorders>
              <w:top w:val="single" w:sz="4" w:space="0" w:color="auto"/>
              <w:left w:val="single" w:sz="4" w:space="0" w:color="auto"/>
              <w:bottom w:val="single" w:sz="4" w:space="0" w:color="auto"/>
              <w:right w:val="single" w:sz="8" w:space="0" w:color="auto"/>
            </w:tcBorders>
            <w:shd w:val="clear" w:color="auto" w:fill="auto"/>
            <w:vAlign w:val="center"/>
          </w:tcPr>
          <w:p w:rsidR="008E7932" w:rsidRPr="00C95967" w:rsidRDefault="008E7932" w:rsidP="008E7932">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Soggetti responsabili</w:t>
            </w:r>
          </w:p>
        </w:tc>
      </w:tr>
      <w:tr w:rsidR="00602D2F" w:rsidRPr="00CB2EC7" w:rsidTr="008E7932">
        <w:trPr>
          <w:trHeight w:val="1464"/>
        </w:trPr>
        <w:tc>
          <w:tcPr>
            <w:tcW w:w="1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02D2F" w:rsidRPr="00C95967" w:rsidRDefault="00602D2F" w:rsidP="00602D2F">
            <w:pPr>
              <w:spacing w:after="0" w:line="240" w:lineRule="auto"/>
              <w:jc w:val="center"/>
              <w:rPr>
                <w:rFonts w:eastAsia="Times New Roman" w:cs="Calibri"/>
                <w:b/>
                <w:bCs/>
                <w:sz w:val="18"/>
                <w:szCs w:val="16"/>
                <w:lang w:eastAsia="it-IT"/>
              </w:rPr>
            </w:pPr>
            <w:r w:rsidRPr="00C95967">
              <w:rPr>
                <w:rFonts w:eastAsia="Times New Roman" w:cs="Calibri"/>
                <w:b/>
                <w:bCs/>
                <w:sz w:val="18"/>
                <w:szCs w:val="16"/>
                <w:lang w:eastAsia="it-IT"/>
              </w:rPr>
              <w:t>Vigilanza e Ispezione</w:t>
            </w:r>
          </w:p>
        </w:tc>
        <w:tc>
          <w:tcPr>
            <w:tcW w:w="3747" w:type="dxa"/>
            <w:tcBorders>
              <w:top w:val="single" w:sz="4" w:space="0" w:color="auto"/>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rPr>
                <w:rFonts w:eastAsia="Times New Roman" w:cs="Calibri"/>
                <w:sz w:val="18"/>
                <w:szCs w:val="16"/>
                <w:lang w:eastAsia="it-IT"/>
              </w:rPr>
            </w:pPr>
            <w:r w:rsidRPr="00C95967">
              <w:rPr>
                <w:rFonts w:eastAsia="Times New Roman" w:cs="Calibri"/>
                <w:sz w:val="18"/>
                <w:szCs w:val="16"/>
                <w:lang w:eastAsia="it-IT"/>
              </w:rPr>
              <w:t>Trasmissione al Direttore del Dipartimento/Coordinamento di una relazione sui risultati delle attività di vigilanza in relazione agli interventi programmati ed attuati evidenziando eventuali anomalie o scostamenti</w:t>
            </w:r>
            <w:r w:rsidRPr="00C95967">
              <w:rPr>
                <w:rFonts w:eastAsia="Times New Roman" w:cs="Calibri"/>
                <w:sz w:val="18"/>
                <w:szCs w:val="16"/>
                <w:lang w:eastAsia="it-IT"/>
              </w:rPr>
              <w:br/>
              <w:t>- Controlli a campione sulla documentazione relativa all'attività di ispezione e vigilanza dandone evidenza in apposito verbale</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30 novembre di ogni anno </w:t>
            </w:r>
            <w:r w:rsidRPr="00C95967">
              <w:rPr>
                <w:rFonts w:eastAsia="Times New Roman" w:cs="Calibri"/>
                <w:sz w:val="18"/>
                <w:szCs w:val="16"/>
                <w:lang w:eastAsia="it-IT"/>
              </w:rPr>
              <w:br/>
              <w:t>nel corso dell'anno</w:t>
            </w:r>
          </w:p>
        </w:tc>
        <w:tc>
          <w:tcPr>
            <w:tcW w:w="2149" w:type="dxa"/>
            <w:tcBorders>
              <w:top w:val="single" w:sz="4" w:space="0" w:color="auto"/>
              <w:left w:val="nil"/>
              <w:bottom w:val="single" w:sz="4" w:space="0" w:color="auto"/>
              <w:right w:val="single" w:sz="8" w:space="0" w:color="auto"/>
            </w:tcBorders>
            <w:shd w:val="clear" w:color="auto" w:fill="auto"/>
            <w:vAlign w:val="center"/>
            <w:hideMark/>
          </w:tcPr>
          <w:p w:rsidR="00602D2F" w:rsidRPr="00C95967" w:rsidRDefault="00602D2F" w:rsidP="00602D2F">
            <w:pPr>
              <w:spacing w:after="0" w:line="240" w:lineRule="auto"/>
              <w:jc w:val="center"/>
              <w:rPr>
                <w:rFonts w:eastAsia="Times New Roman" w:cs="Calibri"/>
                <w:sz w:val="18"/>
                <w:szCs w:val="16"/>
                <w:lang w:eastAsia="it-IT"/>
              </w:rPr>
            </w:pPr>
            <w:r w:rsidRPr="00C95967">
              <w:rPr>
                <w:rFonts w:eastAsia="Times New Roman" w:cs="Calibri"/>
                <w:sz w:val="18"/>
                <w:szCs w:val="16"/>
                <w:lang w:eastAsia="it-IT"/>
              </w:rPr>
              <w:t xml:space="preserve"> Responsabili UU.OO. Interessate</w:t>
            </w:r>
            <w:r w:rsidRPr="00C95967">
              <w:rPr>
                <w:rFonts w:eastAsia="Times New Roman" w:cs="Calibri"/>
                <w:sz w:val="18"/>
                <w:szCs w:val="16"/>
                <w:lang w:eastAsia="it-IT"/>
              </w:rPr>
              <w:br/>
              <w:t>Direttore Dipartimento/Coordinamento</w:t>
            </w:r>
          </w:p>
        </w:tc>
      </w:tr>
      <w:tr w:rsidR="00602D2F" w:rsidRPr="000B41BB" w:rsidTr="008E7932">
        <w:trPr>
          <w:trHeight w:val="1529"/>
        </w:trPr>
        <w:tc>
          <w:tcPr>
            <w:tcW w:w="1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02D2F" w:rsidRPr="00897DBA" w:rsidRDefault="00602D2F" w:rsidP="00602D2F">
            <w:pPr>
              <w:spacing w:after="0" w:line="240" w:lineRule="auto"/>
              <w:jc w:val="center"/>
              <w:rPr>
                <w:rFonts w:eastAsia="Times New Roman" w:cs="Calibri"/>
                <w:b/>
                <w:bCs/>
                <w:sz w:val="18"/>
                <w:szCs w:val="16"/>
                <w:lang w:eastAsia="it-IT"/>
              </w:rPr>
            </w:pPr>
            <w:r w:rsidRPr="00897DBA">
              <w:rPr>
                <w:rFonts w:eastAsia="Times New Roman" w:cs="Calibri"/>
                <w:b/>
                <w:bCs/>
                <w:sz w:val="18"/>
                <w:szCs w:val="16"/>
                <w:lang w:eastAsia="it-IT"/>
              </w:rPr>
              <w:t>Farmaceutica Ospedaliera</w:t>
            </w:r>
          </w:p>
        </w:tc>
        <w:tc>
          <w:tcPr>
            <w:tcW w:w="3747" w:type="dxa"/>
            <w:tcBorders>
              <w:top w:val="single" w:sz="4" w:space="0" w:color="auto"/>
              <w:left w:val="nil"/>
              <w:bottom w:val="single" w:sz="4" w:space="0" w:color="auto"/>
              <w:right w:val="single" w:sz="4" w:space="0" w:color="auto"/>
            </w:tcBorders>
            <w:shd w:val="clear" w:color="auto" w:fill="auto"/>
            <w:vAlign w:val="center"/>
          </w:tcPr>
          <w:p w:rsidR="00602D2F" w:rsidRPr="00897DBA" w:rsidRDefault="00602D2F" w:rsidP="00602D2F">
            <w:pPr>
              <w:spacing w:after="0" w:line="240" w:lineRule="auto"/>
              <w:rPr>
                <w:rFonts w:eastAsia="Times New Roman" w:cs="Calibri"/>
                <w:sz w:val="18"/>
                <w:szCs w:val="16"/>
                <w:lang w:eastAsia="it-IT"/>
              </w:rPr>
            </w:pPr>
            <w:r w:rsidRPr="00897DBA">
              <w:rPr>
                <w:rFonts w:eastAsia="Times New Roman" w:cs="Calibri"/>
                <w:sz w:val="18"/>
                <w:szCs w:val="16"/>
                <w:lang w:eastAsia="it-IT"/>
              </w:rPr>
              <w:t>Richiesta dichiarazione di assenza di conflitto di interessi ai componenti delle commissioni e gruppi per la valutazione farmaci e dispositivi medici</w:t>
            </w:r>
          </w:p>
        </w:tc>
        <w:tc>
          <w:tcPr>
            <w:tcW w:w="1651" w:type="dxa"/>
            <w:tcBorders>
              <w:top w:val="single" w:sz="4" w:space="0" w:color="auto"/>
              <w:left w:val="nil"/>
              <w:bottom w:val="single" w:sz="4" w:space="0" w:color="auto"/>
              <w:right w:val="single" w:sz="4" w:space="0" w:color="auto"/>
            </w:tcBorders>
            <w:shd w:val="clear" w:color="auto" w:fill="auto"/>
            <w:vAlign w:val="center"/>
          </w:tcPr>
          <w:p w:rsidR="00602D2F" w:rsidRPr="00897DBA" w:rsidRDefault="00602D2F" w:rsidP="00602D2F">
            <w:pPr>
              <w:spacing w:after="0" w:line="240" w:lineRule="auto"/>
              <w:jc w:val="center"/>
              <w:rPr>
                <w:rFonts w:eastAsia="Times New Roman" w:cs="Calibri"/>
                <w:sz w:val="18"/>
                <w:szCs w:val="16"/>
                <w:lang w:eastAsia="it-IT"/>
              </w:rPr>
            </w:pPr>
            <w:r w:rsidRPr="00897DBA">
              <w:rPr>
                <w:rFonts w:eastAsia="Times New Roman" w:cs="Calibri"/>
                <w:sz w:val="18"/>
                <w:szCs w:val="16"/>
                <w:lang w:eastAsia="it-IT"/>
              </w:rPr>
              <w:t>tempestiva</w:t>
            </w:r>
          </w:p>
        </w:tc>
        <w:tc>
          <w:tcPr>
            <w:tcW w:w="2149" w:type="dxa"/>
            <w:tcBorders>
              <w:top w:val="single" w:sz="4" w:space="0" w:color="auto"/>
              <w:left w:val="nil"/>
              <w:bottom w:val="single" w:sz="4" w:space="0" w:color="auto"/>
              <w:right w:val="single" w:sz="8" w:space="0" w:color="auto"/>
            </w:tcBorders>
            <w:shd w:val="clear" w:color="auto" w:fill="auto"/>
            <w:vAlign w:val="center"/>
          </w:tcPr>
          <w:p w:rsidR="00602D2F" w:rsidRPr="00897DBA" w:rsidRDefault="00602D2F" w:rsidP="00602D2F">
            <w:pPr>
              <w:spacing w:after="0" w:line="240" w:lineRule="auto"/>
              <w:jc w:val="center"/>
              <w:rPr>
                <w:rFonts w:eastAsia="Times New Roman" w:cs="Calibri"/>
                <w:sz w:val="18"/>
                <w:szCs w:val="16"/>
                <w:lang w:eastAsia="it-IT"/>
              </w:rPr>
            </w:pPr>
            <w:r w:rsidRPr="00897DBA">
              <w:rPr>
                <w:rFonts w:eastAsia="Times New Roman" w:cs="Calibri"/>
                <w:sz w:val="18"/>
                <w:szCs w:val="16"/>
                <w:lang w:eastAsia="it-IT"/>
              </w:rPr>
              <w:t>Presidenti commissione e componenti</w:t>
            </w:r>
          </w:p>
        </w:tc>
      </w:tr>
      <w:tr w:rsidR="00602D2F" w:rsidRPr="00CB2EC7" w:rsidTr="008E7932">
        <w:trPr>
          <w:trHeight w:val="1464"/>
        </w:trPr>
        <w:tc>
          <w:tcPr>
            <w:tcW w:w="1630" w:type="dxa"/>
            <w:gridSpan w:val="2"/>
            <w:vMerge w:val="restart"/>
            <w:tcBorders>
              <w:top w:val="single" w:sz="4" w:space="0" w:color="auto"/>
              <w:left w:val="single" w:sz="4" w:space="0" w:color="auto"/>
              <w:right w:val="single" w:sz="4" w:space="0" w:color="auto"/>
            </w:tcBorders>
            <w:shd w:val="clear" w:color="auto" w:fill="auto"/>
            <w:textDirection w:val="btLr"/>
            <w:vAlign w:val="center"/>
          </w:tcPr>
          <w:p w:rsidR="00602D2F" w:rsidRDefault="00602D2F" w:rsidP="00602D2F">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Farmaceutica  ospedaliera</w:t>
            </w:r>
          </w:p>
        </w:tc>
        <w:tc>
          <w:tcPr>
            <w:tcW w:w="3747"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rPr>
                <w:rFonts w:eastAsia="Times New Roman" w:cs="Calibri"/>
                <w:sz w:val="18"/>
                <w:szCs w:val="16"/>
                <w:lang w:eastAsia="it-IT"/>
              </w:rPr>
            </w:pPr>
            <w:r>
              <w:rPr>
                <w:rFonts w:eastAsia="Times New Roman" w:cs="Calibri"/>
                <w:sz w:val="18"/>
                <w:szCs w:val="16"/>
                <w:lang w:eastAsia="it-IT"/>
              </w:rPr>
              <w:t xml:space="preserve">Regolamento sulle modalità di accesso degli informatori scientifici ,aziende farmaceutiche e di DM </w:t>
            </w:r>
          </w:p>
        </w:tc>
        <w:tc>
          <w:tcPr>
            <w:tcW w:w="1651" w:type="dxa"/>
            <w:tcBorders>
              <w:top w:val="single" w:sz="4" w:space="0" w:color="auto"/>
              <w:left w:val="nil"/>
              <w:bottom w:val="single" w:sz="4" w:space="0" w:color="auto"/>
              <w:right w:val="single" w:sz="4" w:space="0" w:color="auto"/>
            </w:tcBorders>
            <w:shd w:val="clear" w:color="auto" w:fill="auto"/>
            <w:vAlign w:val="center"/>
          </w:tcPr>
          <w:p w:rsidR="00602D2F" w:rsidRPr="00C95967"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30/06/2016</w:t>
            </w:r>
          </w:p>
        </w:tc>
        <w:tc>
          <w:tcPr>
            <w:tcW w:w="2149" w:type="dxa"/>
            <w:tcBorders>
              <w:top w:val="single" w:sz="4" w:space="0" w:color="auto"/>
              <w:left w:val="nil"/>
              <w:bottom w:val="single" w:sz="4" w:space="0" w:color="auto"/>
              <w:right w:val="single" w:sz="8" w:space="0" w:color="auto"/>
            </w:tcBorders>
            <w:shd w:val="clear" w:color="auto" w:fill="auto"/>
            <w:vAlign w:val="center"/>
          </w:tcPr>
          <w:p w:rsidR="00602D2F" w:rsidRPr="00C95967"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Coordinatore PP.OO. e Direttore Amministrativi PP.OO. su proposta dei direttori delle farmacie ospedalieri</w:t>
            </w:r>
          </w:p>
        </w:tc>
      </w:tr>
      <w:tr w:rsidR="00602D2F" w:rsidRPr="00CB2EC7" w:rsidTr="008E7932">
        <w:trPr>
          <w:trHeight w:val="1464"/>
        </w:trPr>
        <w:tc>
          <w:tcPr>
            <w:tcW w:w="1630" w:type="dxa"/>
            <w:gridSpan w:val="2"/>
            <w:vMerge/>
            <w:tcBorders>
              <w:left w:val="single" w:sz="4" w:space="0" w:color="auto"/>
              <w:bottom w:val="single" w:sz="4" w:space="0" w:color="auto"/>
              <w:right w:val="single" w:sz="4" w:space="0" w:color="auto"/>
            </w:tcBorders>
            <w:shd w:val="clear" w:color="auto" w:fill="auto"/>
            <w:textDirection w:val="btLr"/>
            <w:vAlign w:val="center"/>
          </w:tcPr>
          <w:p w:rsidR="00602D2F" w:rsidRDefault="00602D2F" w:rsidP="00602D2F">
            <w:pPr>
              <w:spacing w:after="0" w:line="240" w:lineRule="auto"/>
              <w:jc w:val="center"/>
              <w:rPr>
                <w:rFonts w:eastAsia="Times New Roman" w:cs="Calibri"/>
                <w:b/>
                <w:bCs/>
                <w:sz w:val="18"/>
                <w:szCs w:val="16"/>
                <w:lang w:eastAsia="it-IT"/>
              </w:rPr>
            </w:pPr>
          </w:p>
        </w:tc>
        <w:tc>
          <w:tcPr>
            <w:tcW w:w="3747"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rPr>
                <w:rFonts w:eastAsia="Times New Roman" w:cs="Calibri"/>
                <w:sz w:val="18"/>
                <w:szCs w:val="16"/>
                <w:lang w:eastAsia="it-IT"/>
              </w:rPr>
            </w:pPr>
            <w:r>
              <w:rPr>
                <w:rFonts w:eastAsia="Times New Roman" w:cs="Calibri"/>
                <w:sz w:val="18"/>
                <w:szCs w:val="16"/>
                <w:lang w:eastAsia="it-IT"/>
              </w:rPr>
              <w:t xml:space="preserve">Analisi appropriatezza consumi ospedalieri di  farmaci e dispositivi medici e condivisione con medici ospedalieri </w:t>
            </w:r>
          </w:p>
        </w:tc>
        <w:tc>
          <w:tcPr>
            <w:tcW w:w="1651"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Report semestrale  sulle iniziative intraprese</w:t>
            </w:r>
          </w:p>
        </w:tc>
        <w:tc>
          <w:tcPr>
            <w:tcW w:w="2149" w:type="dxa"/>
            <w:tcBorders>
              <w:top w:val="single" w:sz="4" w:space="0" w:color="auto"/>
              <w:left w:val="nil"/>
              <w:bottom w:val="single" w:sz="4" w:space="0" w:color="auto"/>
              <w:right w:val="single" w:sz="8"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Capo dipartimento / farmacisti PP.OO/Controllo di gestione</w:t>
            </w:r>
          </w:p>
        </w:tc>
      </w:tr>
      <w:tr w:rsidR="00602D2F" w:rsidRPr="004F4A43" w:rsidTr="008E7932">
        <w:trPr>
          <w:trHeight w:val="1464"/>
        </w:trPr>
        <w:tc>
          <w:tcPr>
            <w:tcW w:w="1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02D2F" w:rsidRDefault="00602D2F" w:rsidP="00602D2F">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Appropriatezza prescttiva  farmaci</w:t>
            </w:r>
          </w:p>
        </w:tc>
        <w:tc>
          <w:tcPr>
            <w:tcW w:w="3747"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rPr>
                <w:rFonts w:eastAsia="Times New Roman" w:cs="Calibri"/>
                <w:sz w:val="18"/>
                <w:szCs w:val="16"/>
                <w:lang w:eastAsia="it-IT"/>
              </w:rPr>
            </w:pPr>
            <w:r>
              <w:rPr>
                <w:rFonts w:eastAsia="Times New Roman" w:cs="Calibri"/>
                <w:sz w:val="18"/>
                <w:szCs w:val="16"/>
                <w:lang w:eastAsia="it-IT"/>
              </w:rPr>
              <w:t>Report periodici e condivisi sulla prescrizione farmaceutica di MMG/PLS/specialisti territoriali e Specialisti ospedalieri</w:t>
            </w:r>
          </w:p>
        </w:tc>
        <w:tc>
          <w:tcPr>
            <w:tcW w:w="1651"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Report semestrale sulle iniziative intraprese</w:t>
            </w:r>
          </w:p>
        </w:tc>
        <w:tc>
          <w:tcPr>
            <w:tcW w:w="2149" w:type="dxa"/>
            <w:tcBorders>
              <w:top w:val="single" w:sz="4" w:space="0" w:color="auto"/>
              <w:left w:val="nil"/>
              <w:bottom w:val="single" w:sz="4" w:space="0" w:color="auto"/>
              <w:right w:val="single" w:sz="8"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Farnaceutica territoriale/ Capo Dipèartimento AST/</w:t>
            </w:r>
          </w:p>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Controllo di gestione</w:t>
            </w:r>
          </w:p>
        </w:tc>
      </w:tr>
      <w:tr w:rsidR="00602D2F" w:rsidRPr="00CB2EC7" w:rsidTr="008E7932">
        <w:trPr>
          <w:trHeight w:val="1464"/>
        </w:trPr>
        <w:tc>
          <w:tcPr>
            <w:tcW w:w="1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02D2F" w:rsidRDefault="00602D2F" w:rsidP="00602D2F">
            <w:pPr>
              <w:spacing w:after="0" w:line="240" w:lineRule="auto"/>
              <w:jc w:val="center"/>
              <w:rPr>
                <w:rFonts w:eastAsia="Times New Roman" w:cs="Calibri"/>
                <w:b/>
                <w:bCs/>
                <w:sz w:val="18"/>
                <w:szCs w:val="16"/>
                <w:lang w:eastAsia="it-IT"/>
              </w:rPr>
            </w:pPr>
            <w:r>
              <w:rPr>
                <w:rFonts w:eastAsia="Times New Roman" w:cs="Calibri"/>
                <w:b/>
                <w:bCs/>
                <w:sz w:val="18"/>
                <w:szCs w:val="16"/>
                <w:lang w:eastAsia="it-IT"/>
              </w:rPr>
              <w:t>Gestione percorso salma mortalità intraospedalòiera</w:t>
            </w:r>
          </w:p>
        </w:tc>
        <w:tc>
          <w:tcPr>
            <w:tcW w:w="3747"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rPr>
                <w:rFonts w:eastAsia="Times New Roman" w:cs="Calibri"/>
                <w:sz w:val="18"/>
                <w:szCs w:val="16"/>
                <w:lang w:eastAsia="it-IT"/>
              </w:rPr>
            </w:pPr>
            <w:r>
              <w:rPr>
                <w:rFonts w:eastAsia="Times New Roman" w:cs="Calibri"/>
                <w:sz w:val="18"/>
                <w:szCs w:val="16"/>
                <w:lang w:eastAsia="it-IT"/>
              </w:rPr>
              <w:t xml:space="preserve">Adozione  regolamento </w:t>
            </w:r>
          </w:p>
          <w:p w:rsidR="00602D2F" w:rsidRDefault="00602D2F" w:rsidP="00602D2F">
            <w:pPr>
              <w:spacing w:after="0" w:line="240" w:lineRule="auto"/>
              <w:rPr>
                <w:rFonts w:eastAsia="Times New Roman" w:cs="Calibri"/>
                <w:sz w:val="18"/>
                <w:szCs w:val="16"/>
                <w:lang w:eastAsia="it-IT"/>
              </w:rPr>
            </w:pPr>
          </w:p>
        </w:tc>
        <w:tc>
          <w:tcPr>
            <w:tcW w:w="1651" w:type="dxa"/>
            <w:tcBorders>
              <w:top w:val="single" w:sz="4" w:space="0" w:color="auto"/>
              <w:left w:val="nil"/>
              <w:bottom w:val="single" w:sz="4" w:space="0" w:color="auto"/>
              <w:right w:val="single" w:sz="4"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Entro aprile 2016</w:t>
            </w:r>
          </w:p>
        </w:tc>
        <w:tc>
          <w:tcPr>
            <w:tcW w:w="2149" w:type="dxa"/>
            <w:tcBorders>
              <w:top w:val="single" w:sz="4" w:space="0" w:color="auto"/>
              <w:left w:val="nil"/>
              <w:bottom w:val="single" w:sz="4" w:space="0" w:color="auto"/>
              <w:right w:val="single" w:sz="8" w:space="0" w:color="auto"/>
            </w:tcBorders>
            <w:shd w:val="clear" w:color="auto" w:fill="auto"/>
            <w:vAlign w:val="center"/>
          </w:tcPr>
          <w:p w:rsidR="00602D2F" w:rsidRDefault="00602D2F" w:rsidP="00602D2F">
            <w:pPr>
              <w:spacing w:after="0" w:line="240" w:lineRule="auto"/>
              <w:jc w:val="center"/>
              <w:rPr>
                <w:rFonts w:eastAsia="Times New Roman" w:cs="Calibri"/>
                <w:sz w:val="18"/>
                <w:szCs w:val="16"/>
                <w:lang w:eastAsia="it-IT"/>
              </w:rPr>
            </w:pPr>
            <w:r>
              <w:rPr>
                <w:rFonts w:eastAsia="Times New Roman" w:cs="Calibri"/>
                <w:sz w:val="18"/>
                <w:szCs w:val="16"/>
                <w:lang w:eastAsia="it-IT"/>
              </w:rPr>
              <w:t>Direzioni amministrative e Direzioni sanitarie PP.OO.</w:t>
            </w:r>
          </w:p>
        </w:tc>
      </w:tr>
    </w:tbl>
    <w:p w:rsidR="00542962" w:rsidRDefault="00542962" w:rsidP="00542962">
      <w:pPr>
        <w:spacing w:after="0" w:line="240" w:lineRule="auto"/>
        <w:rPr>
          <w:rFonts w:asciiTheme="minorHAnsi" w:hAnsiTheme="minorHAnsi" w:cs="Calibri"/>
          <w:noProof/>
          <w:sz w:val="24"/>
          <w:szCs w:val="24"/>
        </w:rPr>
      </w:pPr>
    </w:p>
    <w:p w:rsidR="00542962" w:rsidRDefault="00542962" w:rsidP="00542962">
      <w:pPr>
        <w:tabs>
          <w:tab w:val="left" w:pos="7523"/>
        </w:tabs>
        <w:rPr>
          <w:rFonts w:asciiTheme="minorHAnsi" w:hAnsiTheme="minorHAnsi" w:cs="Calibri"/>
          <w:sz w:val="26"/>
          <w:szCs w:val="26"/>
        </w:rPr>
      </w:pPr>
    </w:p>
    <w:p w:rsidR="00542962" w:rsidRDefault="00542962" w:rsidP="00542962">
      <w:pPr>
        <w:tabs>
          <w:tab w:val="left" w:pos="7523"/>
        </w:tabs>
        <w:rPr>
          <w:rFonts w:asciiTheme="minorHAnsi" w:hAnsiTheme="minorHAnsi" w:cs="Calibri"/>
          <w:sz w:val="26"/>
          <w:szCs w:val="26"/>
        </w:rPr>
      </w:pPr>
    </w:p>
    <w:p w:rsidR="008E7932" w:rsidRDefault="008E7932" w:rsidP="00542962">
      <w:pPr>
        <w:tabs>
          <w:tab w:val="left" w:pos="7523"/>
        </w:tabs>
        <w:rPr>
          <w:rFonts w:asciiTheme="minorHAnsi" w:hAnsiTheme="minorHAnsi" w:cs="Calibri"/>
          <w:sz w:val="26"/>
          <w:szCs w:val="26"/>
        </w:rPr>
      </w:pPr>
    </w:p>
    <w:p w:rsidR="00542962" w:rsidRDefault="00542962" w:rsidP="00542962">
      <w:pPr>
        <w:tabs>
          <w:tab w:val="left" w:pos="7523"/>
        </w:tabs>
        <w:rPr>
          <w:rFonts w:asciiTheme="minorHAnsi" w:hAnsiTheme="minorHAnsi" w:cs="Calibri"/>
          <w:sz w:val="26"/>
          <w:szCs w:val="26"/>
        </w:rPr>
      </w:pPr>
    </w:p>
    <w:p w:rsidR="00542962" w:rsidRPr="0059704A" w:rsidRDefault="00542962" w:rsidP="00542962">
      <w:pPr>
        <w:pStyle w:val="Titolo1"/>
        <w:rPr>
          <w:rFonts w:asciiTheme="minorHAnsi" w:hAnsiTheme="minorHAnsi" w:cs="Calibri"/>
          <w:sz w:val="28"/>
          <w:szCs w:val="28"/>
        </w:rPr>
      </w:pPr>
      <w:bookmarkStart w:id="22" w:name="_Toc410320627"/>
      <w:bookmarkStart w:id="23" w:name="_Toc441766441"/>
      <w:r w:rsidRPr="0059704A">
        <w:rPr>
          <w:rFonts w:asciiTheme="minorHAnsi" w:hAnsiTheme="minorHAnsi" w:cs="Calibri"/>
          <w:bCs w:val="0"/>
          <w:i/>
          <w:sz w:val="28"/>
          <w:szCs w:val="28"/>
        </w:rPr>
        <w:lastRenderedPageBreak/>
        <w:t>5. I soggetti e compiti della strategia di prevenzione aziendale</w:t>
      </w:r>
      <w:bookmarkEnd w:id="22"/>
      <w:bookmarkEnd w:id="23"/>
    </w:p>
    <w:p w:rsidR="00542962" w:rsidRPr="00046CB7" w:rsidRDefault="00542962" w:rsidP="00542962">
      <w:pPr>
        <w:pStyle w:val="Paragrafoelenco"/>
        <w:autoSpaceDE w:val="0"/>
        <w:spacing w:before="120" w:after="120" w:line="240" w:lineRule="auto"/>
        <w:ind w:left="0" w:firstLine="420"/>
        <w:jc w:val="both"/>
        <w:rPr>
          <w:rFonts w:cs="Calibri"/>
          <w:b/>
          <w:i/>
          <w:sz w:val="24"/>
          <w:szCs w:val="24"/>
        </w:rPr>
      </w:pPr>
      <w:r w:rsidRPr="00046CB7">
        <w:rPr>
          <w:rFonts w:cs="Calibri"/>
          <w:b/>
          <w:i/>
          <w:sz w:val="24"/>
          <w:szCs w:val="24"/>
        </w:rPr>
        <w:t>Il Direttore Generale</w:t>
      </w:r>
    </w:p>
    <w:p w:rsidR="00542962" w:rsidRPr="00046CB7" w:rsidRDefault="00542962" w:rsidP="00542962">
      <w:pPr>
        <w:spacing w:before="120" w:after="120" w:line="240" w:lineRule="auto"/>
        <w:ind w:firstLine="420"/>
        <w:jc w:val="both"/>
        <w:rPr>
          <w:rFonts w:asciiTheme="minorHAnsi" w:hAnsiTheme="minorHAnsi" w:cs="Calibri"/>
          <w:sz w:val="24"/>
          <w:szCs w:val="24"/>
        </w:rPr>
      </w:pPr>
      <w:r w:rsidRPr="00046CB7">
        <w:rPr>
          <w:rFonts w:asciiTheme="minorHAnsi" w:hAnsiTheme="minorHAnsi" w:cs="Calibri"/>
          <w:sz w:val="24"/>
          <w:szCs w:val="24"/>
        </w:rPr>
        <w:t>Il Direttore Generale, quale organo di indirizzo politico dell’Azienda:</w:t>
      </w:r>
    </w:p>
    <w:p w:rsidR="00542962" w:rsidRPr="00046CB7" w:rsidRDefault="00542962" w:rsidP="00542962">
      <w:pPr>
        <w:widowControl w:val="0"/>
        <w:numPr>
          <w:ilvl w:val="0"/>
          <w:numId w:val="28"/>
        </w:numPr>
        <w:suppressAutoHyphens/>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designa il RPC (art. 1, comma 7, Legge n. 190 del 2012) e il Responsabile per la Trasparenza e l’Integrità (RTI) (art. 43, D. Lgs. n. 33 del 2013);</w:t>
      </w:r>
    </w:p>
    <w:p w:rsidR="00542962" w:rsidRPr="00046CB7" w:rsidRDefault="00542962" w:rsidP="00542962">
      <w:pPr>
        <w:widowControl w:val="0"/>
        <w:numPr>
          <w:ilvl w:val="0"/>
          <w:numId w:val="28"/>
        </w:numPr>
        <w:suppressAutoHyphens/>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 xml:space="preserve">adotta il PTPC e i suoi aggiornamenti </w:t>
      </w:r>
    </w:p>
    <w:p w:rsidR="00542962" w:rsidRPr="00046CB7" w:rsidRDefault="00542962" w:rsidP="00542962">
      <w:pPr>
        <w:widowControl w:val="0"/>
        <w:numPr>
          <w:ilvl w:val="0"/>
          <w:numId w:val="28"/>
        </w:numPr>
        <w:suppressAutoHyphens/>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adotta tutti gli atti di indirizzo di carattere generale, che siano direttamente o indirettamente finalizzati alla prevenzione della corruzione (ad es.: criteri generali per il conferimento e l’autorizzazione allo svolgimento degli incarichi da parte dei dipendenti</w:t>
      </w:r>
      <w:r w:rsidRPr="00046CB7">
        <w:rPr>
          <w:rFonts w:asciiTheme="minorHAnsi" w:hAnsiTheme="minorHAnsi" w:cs="Calibri"/>
          <w:i/>
          <w:sz w:val="24"/>
          <w:szCs w:val="24"/>
        </w:rPr>
        <w:t xml:space="preserve"> ex</w:t>
      </w:r>
      <w:r w:rsidRPr="00046CB7">
        <w:rPr>
          <w:rFonts w:asciiTheme="minorHAnsi" w:hAnsiTheme="minorHAnsi" w:cs="Calibri"/>
          <w:sz w:val="24"/>
          <w:szCs w:val="24"/>
        </w:rPr>
        <w:t xml:space="preserve"> art. 53 del D. Lgs. n. 165 del 2001, Codice Aziendale di Comportamento, etc.);</w:t>
      </w:r>
    </w:p>
    <w:p w:rsidR="00542962" w:rsidRPr="00046CB7" w:rsidRDefault="00542962" w:rsidP="00542962">
      <w:pPr>
        <w:widowControl w:val="0"/>
        <w:numPr>
          <w:ilvl w:val="0"/>
          <w:numId w:val="28"/>
        </w:numPr>
        <w:suppressAutoHyphens/>
        <w:spacing w:before="120" w:after="120" w:line="240" w:lineRule="auto"/>
        <w:jc w:val="both"/>
        <w:rPr>
          <w:rFonts w:asciiTheme="minorHAnsi" w:hAnsiTheme="minorHAnsi" w:cs="Calibri"/>
          <w:b/>
          <w:i/>
          <w:sz w:val="24"/>
          <w:szCs w:val="24"/>
        </w:rPr>
      </w:pPr>
      <w:r w:rsidRPr="00046CB7">
        <w:rPr>
          <w:rFonts w:asciiTheme="minorHAnsi" w:hAnsiTheme="minorHAnsi" w:cs="Calibri"/>
          <w:sz w:val="24"/>
          <w:szCs w:val="24"/>
        </w:rPr>
        <w:t>garantisce la coerenza degli atti adottati con le previsioni del presente piano, con particolare riferimento a quelli di natura organizzativa.</w:t>
      </w:r>
    </w:p>
    <w:p w:rsidR="00542962" w:rsidRPr="00046CB7" w:rsidRDefault="00542962" w:rsidP="00542962">
      <w:pPr>
        <w:pStyle w:val="Paragrafoelenco"/>
        <w:autoSpaceDE w:val="0"/>
        <w:spacing w:before="120" w:after="120" w:line="240" w:lineRule="auto"/>
        <w:ind w:left="0" w:firstLine="420"/>
        <w:jc w:val="both"/>
        <w:rPr>
          <w:rFonts w:cs="Calibri"/>
          <w:b/>
          <w:i/>
          <w:sz w:val="24"/>
          <w:szCs w:val="24"/>
        </w:rPr>
      </w:pPr>
      <w:r w:rsidRPr="00046CB7">
        <w:rPr>
          <w:rFonts w:cs="Calibri"/>
          <w:b/>
          <w:i/>
          <w:sz w:val="24"/>
          <w:szCs w:val="24"/>
        </w:rPr>
        <w:t>Il Responsabile della Prevenzione della Corruzione</w:t>
      </w:r>
    </w:p>
    <w:p w:rsidR="00542962" w:rsidRPr="00046CB7" w:rsidRDefault="00542962" w:rsidP="00542962">
      <w:pPr>
        <w:autoSpaceDE w:val="0"/>
        <w:spacing w:before="120" w:after="120" w:line="240" w:lineRule="auto"/>
        <w:ind w:firstLine="420"/>
        <w:jc w:val="both"/>
        <w:rPr>
          <w:rFonts w:asciiTheme="minorHAnsi" w:hAnsiTheme="minorHAnsi" w:cs="Calibri"/>
          <w:sz w:val="24"/>
          <w:szCs w:val="24"/>
        </w:rPr>
      </w:pPr>
      <w:r w:rsidRPr="00046CB7">
        <w:rPr>
          <w:rFonts w:asciiTheme="minorHAnsi" w:hAnsiTheme="minorHAnsi" w:cs="Calibri"/>
          <w:sz w:val="24"/>
          <w:szCs w:val="24"/>
        </w:rPr>
        <w:t xml:space="preserve">Il Responsabile della Prevenzione della Corruzione: </w:t>
      </w:r>
    </w:p>
    <w:p w:rsidR="00542962" w:rsidRPr="0059704A" w:rsidRDefault="00542962" w:rsidP="00542962">
      <w:pPr>
        <w:pStyle w:val="Paragrafoelenco"/>
        <w:numPr>
          <w:ilvl w:val="0"/>
          <w:numId w:val="29"/>
        </w:numPr>
        <w:suppressAutoHyphens/>
        <w:autoSpaceDE w:val="0"/>
        <w:spacing w:before="120" w:after="120" w:line="240" w:lineRule="auto"/>
        <w:contextualSpacing w:val="0"/>
        <w:jc w:val="both"/>
        <w:rPr>
          <w:rFonts w:cs="Calibri"/>
          <w:sz w:val="24"/>
          <w:szCs w:val="24"/>
        </w:rPr>
      </w:pPr>
      <w:r w:rsidRPr="0059704A">
        <w:rPr>
          <w:rFonts w:cs="Calibri"/>
          <w:sz w:val="24"/>
          <w:szCs w:val="24"/>
        </w:rPr>
        <w:t>elabora la proposta di PTPC e suo aggiornamento annuale, che deve essere adottato dal Direttore Generale entro il 31 gennaio di ogni anno, nei contenuti, che caratterizzano anche l’oggetto dell’attività del RPC, indicati nell’art. 1, comma 9, Legge n. 190 del 2012;</w:t>
      </w:r>
    </w:p>
    <w:p w:rsidR="00542962" w:rsidRPr="0059704A" w:rsidRDefault="00542962" w:rsidP="00542962">
      <w:pPr>
        <w:pStyle w:val="Paragrafoelenco"/>
        <w:widowControl w:val="0"/>
        <w:numPr>
          <w:ilvl w:val="0"/>
          <w:numId w:val="29"/>
        </w:numPr>
        <w:suppressAutoHyphens/>
        <w:spacing w:before="120" w:after="120" w:line="240" w:lineRule="auto"/>
        <w:contextualSpacing w:val="0"/>
        <w:jc w:val="both"/>
        <w:rPr>
          <w:rFonts w:cs="Calibri"/>
          <w:sz w:val="24"/>
          <w:szCs w:val="24"/>
        </w:rPr>
      </w:pPr>
      <w:r w:rsidRPr="0059704A">
        <w:rPr>
          <w:rFonts w:cs="Calibri"/>
          <w:sz w:val="24"/>
          <w:szCs w:val="24"/>
        </w:rPr>
        <w:t>verifica l’attuazione del PTPC e la sua idoneità;</w:t>
      </w:r>
    </w:p>
    <w:p w:rsidR="00542962" w:rsidRPr="0059704A" w:rsidRDefault="00542962" w:rsidP="00542962">
      <w:pPr>
        <w:pStyle w:val="Paragrafoelenco"/>
        <w:widowControl w:val="0"/>
        <w:numPr>
          <w:ilvl w:val="0"/>
          <w:numId w:val="29"/>
        </w:numPr>
        <w:suppressAutoHyphens/>
        <w:spacing w:before="120" w:after="120" w:line="240" w:lineRule="auto"/>
        <w:contextualSpacing w:val="0"/>
        <w:jc w:val="both"/>
        <w:rPr>
          <w:rFonts w:cs="Calibri"/>
          <w:sz w:val="24"/>
          <w:szCs w:val="24"/>
        </w:rPr>
      </w:pPr>
      <w:r w:rsidRPr="0059704A">
        <w:rPr>
          <w:rFonts w:cs="Calibri"/>
          <w:sz w:val="24"/>
          <w:szCs w:val="24"/>
        </w:rPr>
        <w:t>propone la modifica del PTPC quando sono accertate significative violazioni delle prescrizioni ovvero allorché intervengono mutamenti nell’organizzazione o nell’attività dell’Azienda;</w:t>
      </w:r>
    </w:p>
    <w:p w:rsidR="00542962" w:rsidRPr="0059704A" w:rsidRDefault="00542962" w:rsidP="00542962">
      <w:pPr>
        <w:pStyle w:val="Paragrafoelenco"/>
        <w:widowControl w:val="0"/>
        <w:numPr>
          <w:ilvl w:val="0"/>
          <w:numId w:val="29"/>
        </w:numPr>
        <w:tabs>
          <w:tab w:val="left" w:pos="1701"/>
        </w:tabs>
        <w:suppressAutoHyphens/>
        <w:spacing w:before="120" w:after="120" w:line="240" w:lineRule="auto"/>
        <w:contextualSpacing w:val="0"/>
        <w:jc w:val="both"/>
        <w:rPr>
          <w:rFonts w:cs="Calibri"/>
          <w:sz w:val="24"/>
          <w:szCs w:val="24"/>
        </w:rPr>
      </w:pPr>
      <w:r w:rsidRPr="0059704A">
        <w:rPr>
          <w:rFonts w:cs="Calibri"/>
          <w:sz w:val="24"/>
          <w:szCs w:val="24"/>
        </w:rPr>
        <w:t xml:space="preserve">individua il personale da inserire nei percorsi di formazione sui temi dell’etica e della legalità; </w:t>
      </w:r>
    </w:p>
    <w:p w:rsidR="00542962" w:rsidRPr="0059704A" w:rsidRDefault="00542962" w:rsidP="00542962">
      <w:pPr>
        <w:pStyle w:val="Paragrafoelenco"/>
        <w:widowControl w:val="0"/>
        <w:numPr>
          <w:ilvl w:val="0"/>
          <w:numId w:val="29"/>
        </w:numPr>
        <w:tabs>
          <w:tab w:val="left" w:pos="1701"/>
        </w:tabs>
        <w:suppressAutoHyphens/>
        <w:spacing w:before="120" w:after="120" w:line="240" w:lineRule="auto"/>
        <w:contextualSpacing w:val="0"/>
        <w:jc w:val="both"/>
        <w:rPr>
          <w:rFonts w:cs="Calibri"/>
          <w:sz w:val="24"/>
          <w:szCs w:val="24"/>
        </w:rPr>
      </w:pPr>
      <w:r w:rsidRPr="0059704A">
        <w:rPr>
          <w:rFonts w:cs="Calibri"/>
          <w:sz w:val="24"/>
          <w:szCs w:val="24"/>
        </w:rPr>
        <w:t>redige, una relazione annuale che offre il rendiconto sull'efficacia delle misure di prevenzione definite dal PTPC</w:t>
      </w:r>
    </w:p>
    <w:p w:rsidR="00542962" w:rsidRPr="0059704A" w:rsidRDefault="00542962" w:rsidP="00542962">
      <w:pPr>
        <w:pStyle w:val="Paragrafoelenco"/>
        <w:widowControl w:val="0"/>
        <w:numPr>
          <w:ilvl w:val="0"/>
          <w:numId w:val="29"/>
        </w:numPr>
        <w:tabs>
          <w:tab w:val="left" w:pos="1701"/>
        </w:tabs>
        <w:suppressAutoHyphens/>
        <w:spacing w:before="120" w:after="120" w:line="240" w:lineRule="auto"/>
        <w:contextualSpacing w:val="0"/>
        <w:jc w:val="both"/>
        <w:rPr>
          <w:rFonts w:cs="Calibri"/>
          <w:sz w:val="24"/>
          <w:szCs w:val="24"/>
        </w:rPr>
      </w:pPr>
      <w:r w:rsidRPr="0059704A">
        <w:rPr>
          <w:rFonts w:cs="Calibri"/>
          <w:sz w:val="24"/>
          <w:szCs w:val="24"/>
        </w:rPr>
        <w:t xml:space="preserve">pubblica la relazione annuale ed il PTPC adottato sul sito </w:t>
      </w:r>
      <w:r w:rsidRPr="0059704A">
        <w:rPr>
          <w:rFonts w:cs="Calibri"/>
          <w:i/>
          <w:sz w:val="24"/>
          <w:szCs w:val="24"/>
        </w:rPr>
        <w:t>web</w:t>
      </w:r>
      <w:r w:rsidRPr="0059704A">
        <w:rPr>
          <w:rFonts w:cs="Calibri"/>
          <w:sz w:val="24"/>
          <w:szCs w:val="24"/>
        </w:rPr>
        <w:t xml:space="preserve"> istituzionale dell’Azienda, nell’apposita sezione di “Amministrazione Trasparente”, entro i termine fissati dalla normativa;</w:t>
      </w:r>
    </w:p>
    <w:p w:rsidR="00542962" w:rsidRPr="00046CB7" w:rsidRDefault="00542962" w:rsidP="00542962">
      <w:pPr>
        <w:spacing w:before="120" w:after="120" w:line="240" w:lineRule="auto"/>
        <w:ind w:firstLine="420"/>
        <w:jc w:val="both"/>
        <w:rPr>
          <w:rFonts w:asciiTheme="minorHAnsi" w:hAnsiTheme="minorHAnsi" w:cs="Calibri"/>
          <w:sz w:val="24"/>
          <w:szCs w:val="24"/>
        </w:rPr>
      </w:pPr>
    </w:p>
    <w:p w:rsidR="00542962" w:rsidRPr="00046CB7" w:rsidRDefault="00542962" w:rsidP="00542962">
      <w:pPr>
        <w:pStyle w:val="Paragrafoelenco"/>
        <w:autoSpaceDE w:val="0"/>
        <w:spacing w:before="120" w:after="120" w:line="240" w:lineRule="auto"/>
        <w:ind w:left="0" w:firstLine="420"/>
        <w:jc w:val="both"/>
        <w:rPr>
          <w:rFonts w:cs="Calibri"/>
          <w:b/>
          <w:i/>
          <w:sz w:val="24"/>
          <w:szCs w:val="24"/>
        </w:rPr>
      </w:pPr>
      <w:r w:rsidRPr="00046CB7">
        <w:rPr>
          <w:rFonts w:cs="Calibri"/>
          <w:b/>
          <w:i/>
          <w:sz w:val="24"/>
          <w:szCs w:val="24"/>
        </w:rPr>
        <w:t xml:space="preserve">Il Responsabile della Trasparenza e dell’Integrità </w:t>
      </w:r>
    </w:p>
    <w:p w:rsidR="00542962" w:rsidRPr="00046CB7" w:rsidRDefault="00542962" w:rsidP="00542962">
      <w:pPr>
        <w:autoSpaceDE w:val="0"/>
        <w:spacing w:before="120" w:after="120" w:line="240" w:lineRule="auto"/>
        <w:ind w:firstLine="420"/>
        <w:jc w:val="both"/>
        <w:rPr>
          <w:rFonts w:asciiTheme="minorHAnsi" w:hAnsiTheme="minorHAnsi" w:cs="Calibri"/>
          <w:sz w:val="24"/>
          <w:szCs w:val="24"/>
        </w:rPr>
      </w:pPr>
      <w:r w:rsidRPr="00046CB7">
        <w:rPr>
          <w:rFonts w:asciiTheme="minorHAnsi" w:hAnsiTheme="minorHAnsi" w:cs="Calibri"/>
          <w:sz w:val="24"/>
          <w:szCs w:val="24"/>
        </w:rPr>
        <w:t>Il Responsabile della Trasparenza ed Integrità:</w:t>
      </w:r>
    </w:p>
    <w:p w:rsidR="00542962" w:rsidRPr="00046CB7" w:rsidRDefault="00542962" w:rsidP="00542962">
      <w:pPr>
        <w:pStyle w:val="Paragrafoelenco"/>
        <w:numPr>
          <w:ilvl w:val="0"/>
          <w:numId w:val="30"/>
        </w:numPr>
        <w:suppressAutoHyphens/>
        <w:autoSpaceDE w:val="0"/>
        <w:spacing w:before="120" w:after="120" w:line="240" w:lineRule="auto"/>
        <w:contextualSpacing w:val="0"/>
        <w:jc w:val="both"/>
        <w:rPr>
          <w:rFonts w:cs="Calibri"/>
          <w:sz w:val="24"/>
          <w:szCs w:val="24"/>
        </w:rPr>
      </w:pPr>
      <w:r w:rsidRPr="00046CB7">
        <w:rPr>
          <w:rFonts w:cs="Calibri"/>
          <w:sz w:val="24"/>
          <w:szCs w:val="24"/>
        </w:rPr>
        <w:t xml:space="preserve">svolge stabilmente un'attività di controllo sull'adempimento da parte dell'amministrazione degli obblighi di pubblicazione previsti dalla normativa vigente, assicurando la completezza, la chiarezza, e l'aggiornamento delle </w:t>
      </w:r>
      <w:r w:rsidRPr="00046CB7">
        <w:rPr>
          <w:rFonts w:cs="Calibri"/>
          <w:sz w:val="24"/>
          <w:szCs w:val="24"/>
        </w:rPr>
        <w:lastRenderedPageBreak/>
        <w:t>informazioni pubblicate, nonché segnalando all'organo di indirizzo politico, all’ OIV, all’ANAC e nei casi più gravi all’ UPD, i casi di mancato o ritardato adempimento degli obblighi di pubblicazione;</w:t>
      </w:r>
    </w:p>
    <w:p w:rsidR="00542962" w:rsidRPr="00046CB7" w:rsidRDefault="00542962" w:rsidP="00542962">
      <w:pPr>
        <w:pStyle w:val="Paragrafoelenco"/>
        <w:widowControl w:val="0"/>
        <w:numPr>
          <w:ilvl w:val="0"/>
          <w:numId w:val="30"/>
        </w:numPr>
        <w:suppressAutoHyphens/>
        <w:spacing w:before="120" w:after="120" w:line="240" w:lineRule="auto"/>
        <w:contextualSpacing w:val="0"/>
        <w:jc w:val="both"/>
        <w:rPr>
          <w:rFonts w:cs="Calibri"/>
          <w:sz w:val="24"/>
          <w:szCs w:val="24"/>
        </w:rPr>
      </w:pPr>
      <w:r w:rsidRPr="00046CB7">
        <w:rPr>
          <w:rFonts w:cs="Calibri"/>
          <w:sz w:val="24"/>
          <w:szCs w:val="24"/>
        </w:rPr>
        <w:t>provvede all'aggiornamento del Programma triennale per la trasparenza e l'integrità, all'interno del quale sono previste specifiche misure di monitoraggio sull'attuazione degli obblighi di trasparenza e ulteriori misure e iniziative di promozione della trasparenza in rapporto con il Piano anticorruzione;</w:t>
      </w:r>
    </w:p>
    <w:p w:rsidR="00542962" w:rsidRPr="00046CB7" w:rsidRDefault="00542962" w:rsidP="00542962">
      <w:pPr>
        <w:pStyle w:val="Paragrafoelenco"/>
        <w:widowControl w:val="0"/>
        <w:numPr>
          <w:ilvl w:val="0"/>
          <w:numId w:val="30"/>
        </w:numPr>
        <w:suppressAutoHyphens/>
        <w:spacing w:before="120" w:after="120" w:line="240" w:lineRule="auto"/>
        <w:contextualSpacing w:val="0"/>
        <w:jc w:val="both"/>
        <w:rPr>
          <w:rFonts w:cs="Calibri"/>
          <w:sz w:val="24"/>
          <w:szCs w:val="24"/>
        </w:rPr>
      </w:pPr>
      <w:r w:rsidRPr="00046CB7">
        <w:rPr>
          <w:rFonts w:cs="Calibri"/>
          <w:sz w:val="24"/>
          <w:szCs w:val="24"/>
        </w:rPr>
        <w:t>controlla ed assicurare la regolare attuazione dell'accesso civico sulla base di quanto stabilito dal D. Lgs. n. 33/2013;</w:t>
      </w:r>
    </w:p>
    <w:p w:rsidR="00542962" w:rsidRDefault="00542962" w:rsidP="00542962">
      <w:pPr>
        <w:pStyle w:val="Paragrafoelenco"/>
        <w:widowControl w:val="0"/>
        <w:numPr>
          <w:ilvl w:val="0"/>
          <w:numId w:val="30"/>
        </w:numPr>
        <w:suppressAutoHyphens/>
        <w:spacing w:before="120" w:after="120" w:line="240" w:lineRule="auto"/>
        <w:contextualSpacing w:val="0"/>
        <w:jc w:val="both"/>
        <w:rPr>
          <w:rFonts w:cs="Calibri"/>
          <w:sz w:val="24"/>
          <w:szCs w:val="24"/>
        </w:rPr>
      </w:pPr>
      <w:r w:rsidRPr="00046CB7">
        <w:rPr>
          <w:rFonts w:cs="Calibri"/>
          <w:sz w:val="24"/>
          <w:szCs w:val="24"/>
        </w:rPr>
        <w:t>segnala i casi di inadempimento o di adempimento parziale o di ritardato adempimento degli obblighi in materia di pubblicazione previsti dalla normativa vigente, alla Direzione Aziendale, al RPC, all’OIV, all’ ANAC e all’ UPD dell’Azienda ai fini dell’eventuale attivazione del procedimento disciplinare.</w:t>
      </w:r>
    </w:p>
    <w:p w:rsidR="00542962" w:rsidRPr="00046CB7" w:rsidRDefault="00542962" w:rsidP="00542962">
      <w:pPr>
        <w:pStyle w:val="Paragrafoelenco"/>
        <w:widowControl w:val="0"/>
        <w:suppressAutoHyphens/>
        <w:spacing w:before="120" w:after="120" w:line="240" w:lineRule="auto"/>
        <w:ind w:left="1140"/>
        <w:contextualSpacing w:val="0"/>
        <w:jc w:val="both"/>
        <w:rPr>
          <w:rFonts w:cs="Calibri"/>
          <w:sz w:val="24"/>
          <w:szCs w:val="24"/>
        </w:rPr>
      </w:pPr>
    </w:p>
    <w:p w:rsidR="00542962" w:rsidRPr="00046CB7" w:rsidRDefault="00542962" w:rsidP="00542962">
      <w:pPr>
        <w:pStyle w:val="Paragrafoelenco"/>
        <w:autoSpaceDE w:val="0"/>
        <w:spacing w:before="120" w:after="120" w:line="240" w:lineRule="auto"/>
        <w:ind w:left="0" w:firstLine="420"/>
        <w:jc w:val="both"/>
        <w:rPr>
          <w:rFonts w:cs="Calibri"/>
          <w:b/>
          <w:i/>
          <w:sz w:val="24"/>
          <w:szCs w:val="24"/>
        </w:rPr>
      </w:pPr>
      <w:r w:rsidRPr="00046CB7">
        <w:rPr>
          <w:rFonts w:cs="Calibri"/>
          <w:b/>
          <w:i/>
          <w:sz w:val="24"/>
          <w:szCs w:val="24"/>
        </w:rPr>
        <w:t>I Referenti per la prevenzione della corruzione</w:t>
      </w:r>
    </w:p>
    <w:p w:rsidR="00542962" w:rsidRPr="00046CB7" w:rsidRDefault="00542962" w:rsidP="00542962">
      <w:pPr>
        <w:spacing w:before="120" w:after="120" w:line="240" w:lineRule="auto"/>
        <w:ind w:firstLine="420"/>
        <w:jc w:val="both"/>
        <w:rPr>
          <w:rFonts w:asciiTheme="minorHAnsi" w:hAnsiTheme="minorHAnsi" w:cs="Calibri"/>
          <w:sz w:val="24"/>
          <w:szCs w:val="24"/>
        </w:rPr>
      </w:pPr>
      <w:r w:rsidRPr="00046CB7">
        <w:rPr>
          <w:rFonts w:asciiTheme="minorHAnsi" w:hAnsiTheme="minorHAnsi" w:cs="Calibri"/>
          <w:sz w:val="24"/>
          <w:szCs w:val="24"/>
        </w:rPr>
        <w:t>I Referenti per la Prevenzione della Corruzione:</w:t>
      </w:r>
    </w:p>
    <w:p w:rsidR="00542962" w:rsidRDefault="00542962" w:rsidP="00542962">
      <w:pPr>
        <w:numPr>
          <w:ilvl w:val="0"/>
          <w:numId w:val="31"/>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collaborano con il Responsabile per la Prevenzione della Corruzione garantendo un costante flusso informativo relativamente all’attuazione delle previsioni del piano, con il supporto dei componenti del gruppo di supporto</w:t>
      </w:r>
      <w:r>
        <w:rPr>
          <w:rFonts w:asciiTheme="minorHAnsi" w:hAnsiTheme="minorHAnsi" w:cs="Calibri"/>
          <w:sz w:val="24"/>
          <w:szCs w:val="24"/>
        </w:rPr>
        <w:t xml:space="preserve"> </w:t>
      </w:r>
    </w:p>
    <w:p w:rsidR="00542962" w:rsidRPr="00046CB7" w:rsidRDefault="00542962" w:rsidP="00542962">
      <w:pPr>
        <w:numPr>
          <w:ilvl w:val="0"/>
          <w:numId w:val="31"/>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svolgono attività informativa nei confronti del RPC, affinché questi abbia elementi e riscontri sull’intera organizzazione ed attività dell’Azienda, e di costante monitoraggio sull’attività svolta dai dirigenti assegnati agli uffici di riferimento, anche con riferimento agli obblighi di rotazione del personale;</w:t>
      </w:r>
    </w:p>
    <w:p w:rsidR="00542962" w:rsidRPr="00046CB7" w:rsidRDefault="00542962" w:rsidP="00542962">
      <w:pPr>
        <w:numPr>
          <w:ilvl w:val="0"/>
          <w:numId w:val="32"/>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collaborano nell’attività di monitoraggio sul rispetto dei codici di comportamento nazionale ed aziendale;</w:t>
      </w:r>
    </w:p>
    <w:p w:rsidR="00542962" w:rsidRPr="00046CB7" w:rsidRDefault="00542962" w:rsidP="00542962">
      <w:pPr>
        <w:numPr>
          <w:ilvl w:val="0"/>
          <w:numId w:val="32"/>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 xml:space="preserve">formulano proposte per la definizione dei criteri di rotazione del personale; </w:t>
      </w:r>
    </w:p>
    <w:p w:rsidR="00542962" w:rsidRPr="00046CB7" w:rsidRDefault="00542962" w:rsidP="00542962">
      <w:pPr>
        <w:numPr>
          <w:ilvl w:val="0"/>
          <w:numId w:val="32"/>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monitorano le scadenze fissate nel P.T.C.P. per la definizione e/o revisione dei regolamenti aziendali avendo cura di relazionare al Responsabile della Prevenzione della</w:t>
      </w:r>
      <w:r>
        <w:rPr>
          <w:rFonts w:asciiTheme="minorHAnsi" w:hAnsiTheme="minorHAnsi" w:cs="Calibri"/>
          <w:sz w:val="24"/>
          <w:szCs w:val="24"/>
        </w:rPr>
        <w:t xml:space="preserve"> </w:t>
      </w:r>
      <w:r w:rsidRPr="00B700A6">
        <w:rPr>
          <w:rFonts w:asciiTheme="minorHAnsi" w:hAnsiTheme="minorHAnsi" w:cs="Calibri"/>
          <w:sz w:val="24"/>
          <w:szCs w:val="24"/>
        </w:rPr>
        <w:t>Corruzione</w:t>
      </w:r>
      <w:r>
        <w:rPr>
          <w:rFonts w:asciiTheme="minorHAnsi" w:hAnsiTheme="minorHAnsi" w:cs="Calibri"/>
          <w:sz w:val="24"/>
          <w:szCs w:val="24"/>
        </w:rPr>
        <w:t xml:space="preserve"> </w:t>
      </w:r>
      <w:r w:rsidRPr="00B700A6">
        <w:rPr>
          <w:rFonts w:asciiTheme="minorHAnsi" w:hAnsiTheme="minorHAnsi" w:cs="Calibri"/>
          <w:sz w:val="24"/>
          <w:szCs w:val="24"/>
        </w:rPr>
        <w:t>con cadenza almeno semestrale;</w:t>
      </w:r>
    </w:p>
    <w:p w:rsidR="00542962" w:rsidRPr="00046CB7" w:rsidRDefault="00542962" w:rsidP="00542962">
      <w:pPr>
        <w:widowControl w:val="0"/>
        <w:numPr>
          <w:ilvl w:val="0"/>
          <w:numId w:val="32"/>
        </w:numPr>
        <w:suppressAutoHyphens/>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vigilano sul rispetto degli obblighi di pubblicazione di cui all’allegato 1 del programma triennale per la trasparenza e l’integrità segnalando eventuali scostamenti e/o criticità al Responsabile per la Trasparenza e l’Integrità ed al Responsabile della Prevenzione della Corruzione</w:t>
      </w:r>
    </w:p>
    <w:p w:rsidR="00542962" w:rsidRPr="00046CB7" w:rsidRDefault="00542962" w:rsidP="00542962">
      <w:pPr>
        <w:numPr>
          <w:ilvl w:val="0"/>
          <w:numId w:val="32"/>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collaborare nella predisposizione di un sistema di monitoraggio dei rapporti tra gli operatori coinvolti nel processo decisionale ed i soggetti con i quali sono stati stipulati contratti, o sono interessati a procedimenti di autorizzazione, concessione o erogazione di vantaggi economici e non o sottoposti a controlli ai fini della verifica di eventuali relazioni di parentela o affinità o di interesse economico;</w:t>
      </w:r>
    </w:p>
    <w:p w:rsidR="00542962" w:rsidRPr="00046CB7" w:rsidRDefault="00542962" w:rsidP="00542962">
      <w:pPr>
        <w:numPr>
          <w:ilvl w:val="0"/>
          <w:numId w:val="32"/>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lastRenderedPageBreak/>
        <w:t>formulano proposte in merito alla informatizzazione dei processi;</w:t>
      </w:r>
    </w:p>
    <w:p w:rsidR="00542962" w:rsidRPr="00046CB7" w:rsidRDefault="00542962" w:rsidP="00542962">
      <w:pPr>
        <w:numPr>
          <w:ilvl w:val="0"/>
          <w:numId w:val="32"/>
        </w:numPr>
        <w:overflowPunct w:val="0"/>
        <w:autoSpaceDE w:val="0"/>
        <w:autoSpaceDN w:val="0"/>
        <w:adjustRightInd w:val="0"/>
        <w:spacing w:before="120" w:after="120" w:line="240" w:lineRule="auto"/>
        <w:jc w:val="both"/>
        <w:textAlignment w:val="baseline"/>
        <w:rPr>
          <w:rFonts w:asciiTheme="minorHAnsi" w:hAnsiTheme="minorHAnsi" w:cs="Calibri"/>
          <w:sz w:val="24"/>
          <w:szCs w:val="24"/>
        </w:rPr>
      </w:pPr>
      <w:r w:rsidRPr="00046CB7">
        <w:rPr>
          <w:rFonts w:asciiTheme="minorHAnsi" w:hAnsiTheme="minorHAnsi" w:cs="Calibri"/>
          <w:sz w:val="24"/>
          <w:szCs w:val="24"/>
        </w:rPr>
        <w:t>vigilano sul rispetto dei tempi previsti dalla Legge o dai Regolamenti per la conclusione dei procedimenti segnalando tempestivamente al Responsabile della Prevenzione della Corruzione eventuali scostamenti e/o criticità, avendo cura altresì di relazionare semestralmente sull’esito di dette verifiche;</w:t>
      </w:r>
    </w:p>
    <w:p w:rsidR="00542962" w:rsidRPr="00046CB7" w:rsidRDefault="00542962" w:rsidP="00542962">
      <w:pPr>
        <w:widowControl w:val="0"/>
        <w:numPr>
          <w:ilvl w:val="0"/>
          <w:numId w:val="32"/>
        </w:numPr>
        <w:suppressAutoHyphens/>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osservano le misure contenute nel PTPC;</w:t>
      </w:r>
    </w:p>
    <w:p w:rsidR="00542962" w:rsidRPr="00046CB7" w:rsidRDefault="00542962" w:rsidP="00542962">
      <w:pPr>
        <w:widowControl w:val="0"/>
        <w:numPr>
          <w:ilvl w:val="0"/>
          <w:numId w:val="32"/>
        </w:numPr>
        <w:suppressAutoHyphens/>
        <w:spacing w:before="120" w:after="120" w:line="240" w:lineRule="auto"/>
        <w:jc w:val="both"/>
        <w:rPr>
          <w:rFonts w:asciiTheme="minorHAnsi" w:hAnsiTheme="minorHAnsi" w:cs="Calibri"/>
          <w:b/>
          <w:i/>
          <w:sz w:val="24"/>
          <w:szCs w:val="24"/>
        </w:rPr>
      </w:pPr>
      <w:r w:rsidRPr="00046CB7">
        <w:rPr>
          <w:rFonts w:asciiTheme="minorHAnsi" w:hAnsiTheme="minorHAnsi" w:cs="Calibri"/>
          <w:sz w:val="24"/>
          <w:szCs w:val="24"/>
        </w:rPr>
        <w:t>collaborano con il RPC alla programmazione ed attuazione dei piani di controllo a campione.</w:t>
      </w:r>
    </w:p>
    <w:p w:rsidR="00542962" w:rsidRPr="00046CB7" w:rsidRDefault="00542962" w:rsidP="00542962">
      <w:pPr>
        <w:autoSpaceDE w:val="0"/>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 xml:space="preserve">Con la delibera del Direttore Generale, n 81 del 26/01/ 2016 i referenti sono stati individuati nei Direttori di Dipartimento o Direttori di UOC in assenza del Direttore di Dipartimento. </w:t>
      </w:r>
    </w:p>
    <w:p w:rsidR="00542962" w:rsidRDefault="00542962" w:rsidP="00542962">
      <w:pPr>
        <w:pStyle w:val="Paragrafoelenco"/>
        <w:autoSpaceDE w:val="0"/>
        <w:spacing w:after="60"/>
        <w:ind w:left="0"/>
        <w:jc w:val="both"/>
        <w:rPr>
          <w:rFonts w:cs="Calibri"/>
          <w:b/>
          <w:i/>
          <w:sz w:val="24"/>
          <w:szCs w:val="24"/>
        </w:rPr>
      </w:pPr>
    </w:p>
    <w:p w:rsidR="00542962" w:rsidRDefault="00542962" w:rsidP="00542962">
      <w:pPr>
        <w:pStyle w:val="Paragrafoelenco"/>
        <w:autoSpaceDE w:val="0"/>
        <w:spacing w:after="60"/>
        <w:ind w:left="0"/>
        <w:jc w:val="both"/>
        <w:rPr>
          <w:rFonts w:cs="Calibri"/>
          <w:b/>
          <w:i/>
          <w:sz w:val="24"/>
          <w:szCs w:val="24"/>
        </w:rPr>
      </w:pPr>
      <w:r w:rsidRPr="00046CB7">
        <w:rPr>
          <w:rFonts w:cs="Calibri"/>
          <w:b/>
          <w:i/>
          <w:sz w:val="24"/>
          <w:szCs w:val="24"/>
        </w:rPr>
        <w:t>I Dirigenti responsabili</w:t>
      </w:r>
    </w:p>
    <w:p w:rsidR="00542962" w:rsidRPr="00046CB7" w:rsidRDefault="00542962" w:rsidP="00542962">
      <w:pPr>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t>Tutti i dirigenti per l’area di rispettiva competenza:</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svolgono attività informativa nei confronti del RPC, dei Referenti e dell’Autorità Giudiziaria e dell’UPD;</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partecipano al processo di gestione del rischio;</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assicurano l’osservanza del Codice di Comportamento e verificano le ipotesi di violazione;</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adottano le misure gestionali di competenza previste dall’art.16 e dall’art.55 bis del D.Lgs. n.165/2001 e successive modifiche ed integrazioni;</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osservano le misure contenute nel PTPC;</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trasmettono, entro il 31 ottobre di ogni anno, una relazione al RPC, indicando le criticità riscontrate, gli eventuali casi di corruzione/violazione del Codice di Comportamento per gli aspetti di competenza, i bisogni formativi e le azioni di miglioramento individuate e gli eventuali suggerimenti, al fine di aggiornare e migliorare il PTCP;</w:t>
      </w:r>
    </w:p>
    <w:p w:rsidR="00542962" w:rsidRPr="00046CB7" w:rsidRDefault="00542962" w:rsidP="00542962">
      <w:pPr>
        <w:widowControl w:val="0"/>
        <w:numPr>
          <w:ilvl w:val="1"/>
          <w:numId w:val="26"/>
        </w:numPr>
        <w:suppressAutoHyphens/>
        <w:spacing w:before="120" w:after="120" w:line="240" w:lineRule="auto"/>
        <w:ind w:left="426" w:hanging="426"/>
        <w:jc w:val="both"/>
        <w:rPr>
          <w:rFonts w:asciiTheme="minorHAnsi" w:hAnsiTheme="minorHAnsi" w:cs="Calibri"/>
          <w:sz w:val="24"/>
          <w:szCs w:val="24"/>
        </w:rPr>
      </w:pPr>
      <w:r w:rsidRPr="00046CB7">
        <w:rPr>
          <w:rFonts w:asciiTheme="minorHAnsi" w:hAnsiTheme="minorHAnsi" w:cs="Calibri"/>
          <w:sz w:val="24"/>
          <w:szCs w:val="24"/>
        </w:rPr>
        <w:t>garantiscono il tempestivo e regolare flusso delle informazioni da pubblicare ai fini del rispetto dei termini stabiliti dal D. Lgs. n.33 del 2013.</w:t>
      </w:r>
    </w:p>
    <w:p w:rsidR="00542962" w:rsidRPr="00046CB7" w:rsidRDefault="00542962" w:rsidP="00542962">
      <w:pPr>
        <w:spacing w:before="120" w:after="120" w:line="240" w:lineRule="auto"/>
        <w:jc w:val="both"/>
        <w:rPr>
          <w:rFonts w:asciiTheme="minorHAnsi" w:hAnsiTheme="minorHAnsi" w:cs="Calibri"/>
          <w:sz w:val="24"/>
          <w:szCs w:val="24"/>
        </w:rPr>
      </w:pPr>
      <w:r w:rsidRPr="00046CB7">
        <w:rPr>
          <w:rFonts w:asciiTheme="minorHAnsi" w:hAnsiTheme="minorHAnsi" w:cs="Calibri"/>
          <w:sz w:val="24"/>
          <w:szCs w:val="24"/>
        </w:rPr>
        <w:br w:type="page"/>
      </w:r>
    </w:p>
    <w:p w:rsidR="00542962" w:rsidRPr="0059704A" w:rsidRDefault="00542962" w:rsidP="00542962">
      <w:pPr>
        <w:pStyle w:val="Paragrafoelenco"/>
        <w:autoSpaceDE w:val="0"/>
        <w:spacing w:before="120" w:after="120" w:line="240" w:lineRule="auto"/>
        <w:ind w:left="0"/>
        <w:jc w:val="both"/>
        <w:rPr>
          <w:rFonts w:cs="Calibri"/>
          <w:b/>
          <w:i/>
          <w:sz w:val="24"/>
          <w:szCs w:val="24"/>
        </w:rPr>
      </w:pPr>
      <w:r w:rsidRPr="0059704A">
        <w:rPr>
          <w:rFonts w:cs="Calibri"/>
          <w:b/>
          <w:i/>
          <w:sz w:val="24"/>
          <w:szCs w:val="24"/>
        </w:rPr>
        <w:lastRenderedPageBreak/>
        <w:t>L’Organismo Indipendente di Valutazione (OIV) e gli altri organismi di controllo interno</w:t>
      </w:r>
    </w:p>
    <w:p w:rsidR="00542962" w:rsidRPr="0059704A" w:rsidRDefault="00542962" w:rsidP="00542962">
      <w:pPr>
        <w:pStyle w:val="Paragrafoelenco"/>
        <w:autoSpaceDE w:val="0"/>
        <w:spacing w:before="120" w:after="120" w:line="240" w:lineRule="auto"/>
        <w:ind w:left="0"/>
        <w:jc w:val="both"/>
        <w:rPr>
          <w:rFonts w:cs="Calibri"/>
          <w:b/>
          <w:i/>
          <w:sz w:val="24"/>
          <w:szCs w:val="24"/>
        </w:rPr>
      </w:pPr>
    </w:p>
    <w:p w:rsidR="00542962" w:rsidRPr="0059704A" w:rsidRDefault="00542962" w:rsidP="00542962">
      <w:pPr>
        <w:spacing w:before="120" w:after="120" w:line="240" w:lineRule="auto"/>
        <w:jc w:val="both"/>
        <w:rPr>
          <w:rFonts w:asciiTheme="minorHAnsi" w:hAnsiTheme="minorHAnsi" w:cs="Calibri"/>
          <w:sz w:val="24"/>
          <w:szCs w:val="24"/>
        </w:rPr>
      </w:pPr>
      <w:r w:rsidRPr="0059704A">
        <w:rPr>
          <w:rFonts w:asciiTheme="minorHAnsi" w:hAnsiTheme="minorHAnsi" w:cs="Calibri"/>
          <w:sz w:val="24"/>
          <w:szCs w:val="24"/>
        </w:rPr>
        <w:t>L’Organismo Indipendente di Valutazione e gli altri organismi di controllo interno:</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partecipano al processo di gestione del rischio;</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considerano i rischi e le azioni inerenti la prevenzione della corruzione nello svolgimento dei compiti ad essi attribuiti;</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svolgono compiti propri connessi all’attività anticorruzione nel settore della trasparenza amministrativa (artt. 43 e 44, D. Lgs. n. 33 del 2013);</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i/>
          <w:sz w:val="24"/>
          <w:szCs w:val="24"/>
        </w:rPr>
      </w:pPr>
      <w:r w:rsidRPr="0059704A">
        <w:rPr>
          <w:rFonts w:cs="Calibri"/>
          <w:sz w:val="24"/>
          <w:szCs w:val="24"/>
        </w:rPr>
        <w:t>esprimono parere obbligatorio sul Codice di Comportamento adottato dall’Azienda (art.54, comma 5, D. Lgs. n. 165 del 2001)</w:t>
      </w:r>
      <w:r w:rsidRPr="0059704A">
        <w:rPr>
          <w:rFonts w:cs="Calibri"/>
          <w:i/>
          <w:sz w:val="24"/>
          <w:szCs w:val="24"/>
        </w:rPr>
        <w:t>.</w:t>
      </w:r>
    </w:p>
    <w:p w:rsidR="00542962" w:rsidRPr="0059704A" w:rsidRDefault="00542962" w:rsidP="00542962">
      <w:pPr>
        <w:pStyle w:val="Paragrafoelenco"/>
        <w:autoSpaceDE w:val="0"/>
        <w:spacing w:before="240" w:after="120" w:line="240" w:lineRule="auto"/>
        <w:ind w:left="0"/>
        <w:contextualSpacing w:val="0"/>
        <w:jc w:val="both"/>
        <w:rPr>
          <w:rFonts w:cs="Calibri"/>
          <w:b/>
          <w:i/>
          <w:sz w:val="24"/>
          <w:szCs w:val="24"/>
        </w:rPr>
      </w:pPr>
      <w:r w:rsidRPr="0059704A">
        <w:rPr>
          <w:rFonts w:cs="Calibri"/>
          <w:b/>
          <w:i/>
          <w:sz w:val="24"/>
          <w:szCs w:val="24"/>
        </w:rPr>
        <w:t>L’Ufficio Procedimenti Disciplinari (UPD)</w:t>
      </w:r>
    </w:p>
    <w:p w:rsidR="00542962" w:rsidRPr="0059704A" w:rsidRDefault="00542962" w:rsidP="00542962">
      <w:pPr>
        <w:spacing w:before="120" w:after="120" w:line="240" w:lineRule="auto"/>
        <w:jc w:val="both"/>
        <w:rPr>
          <w:rFonts w:asciiTheme="minorHAnsi" w:hAnsiTheme="minorHAnsi" w:cs="Calibri"/>
          <w:sz w:val="24"/>
          <w:szCs w:val="24"/>
        </w:rPr>
      </w:pPr>
      <w:r w:rsidRPr="0059704A">
        <w:rPr>
          <w:rFonts w:asciiTheme="minorHAnsi" w:hAnsiTheme="minorHAnsi" w:cs="Calibri"/>
          <w:sz w:val="24"/>
          <w:szCs w:val="24"/>
        </w:rPr>
        <w:t>L’Ufficio per i Procedimenti Disciplinari:</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svolge i procedimenti disciplinari nell’ambito della propria competenza (art. 55 bis, D. Lgs. n. 165 del 2001);</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provvede alle comunicazioni obbligatorie nei confronti dell’Autorità Giudiziaria;</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propone l’aggiornamento del Codice di Comportamento;</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pubblica sul sito web dell’Azienda nella sezione dedicata, casi esemplificativi anonimi, tratti dalla casistica aziendale, in cui si prospetta il comportamento non adeguato che realizza l’illecito disciplinare ed il comportamento che sarebbe stato invece corretto;</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individua “orari di disponibilità” durante i quali i funzionari addetto sono disponibili ad ascoltare ed indirizzare i dipendenti dell’Azienda su situazioni o comportamenti, al fine di prevenire la commissione di fatti corruttivi o di illeciti disciplinari;</w:t>
      </w:r>
    </w:p>
    <w:p w:rsidR="00542962"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relaziona semestralmente al RPC sui procedimenti disciplinari connessi al rischio corruzione.</w:t>
      </w:r>
    </w:p>
    <w:p w:rsidR="00542962" w:rsidRPr="0059704A" w:rsidRDefault="00542962" w:rsidP="00542962">
      <w:pPr>
        <w:pStyle w:val="Paragrafoelenco"/>
        <w:widowControl w:val="0"/>
        <w:suppressAutoHyphens/>
        <w:spacing w:before="120" w:after="120" w:line="240" w:lineRule="auto"/>
        <w:ind w:left="426"/>
        <w:contextualSpacing w:val="0"/>
        <w:jc w:val="both"/>
        <w:rPr>
          <w:rFonts w:cs="Calibri"/>
          <w:sz w:val="24"/>
          <w:szCs w:val="24"/>
        </w:rPr>
      </w:pPr>
    </w:p>
    <w:p w:rsidR="00542962" w:rsidRPr="0059704A" w:rsidRDefault="00542962" w:rsidP="00542962">
      <w:pPr>
        <w:pStyle w:val="Paragrafoelenco"/>
        <w:autoSpaceDE w:val="0"/>
        <w:spacing w:before="120" w:after="120" w:line="240" w:lineRule="auto"/>
        <w:ind w:left="0"/>
        <w:jc w:val="both"/>
        <w:rPr>
          <w:rFonts w:cs="Calibri"/>
          <w:b/>
          <w:i/>
          <w:sz w:val="24"/>
          <w:szCs w:val="24"/>
        </w:rPr>
      </w:pPr>
      <w:bookmarkStart w:id="24" w:name="11"/>
      <w:bookmarkEnd w:id="24"/>
      <w:r w:rsidRPr="0059704A">
        <w:rPr>
          <w:rFonts w:cs="Calibri"/>
          <w:b/>
          <w:i/>
          <w:sz w:val="24"/>
          <w:szCs w:val="24"/>
        </w:rPr>
        <w:t>Il Dirigente dell’UOC Formazione, Aggiornamento e Qualità</w:t>
      </w:r>
    </w:p>
    <w:p w:rsidR="00542962" w:rsidRPr="0059704A" w:rsidRDefault="00542962" w:rsidP="00542962">
      <w:pPr>
        <w:spacing w:before="120" w:after="120" w:line="240" w:lineRule="auto"/>
        <w:jc w:val="both"/>
        <w:rPr>
          <w:rFonts w:asciiTheme="minorHAnsi" w:hAnsiTheme="minorHAnsi" w:cs="Calibri"/>
          <w:sz w:val="24"/>
          <w:szCs w:val="24"/>
        </w:rPr>
      </w:pPr>
      <w:r w:rsidRPr="0059704A">
        <w:rPr>
          <w:rFonts w:asciiTheme="minorHAnsi" w:hAnsiTheme="minorHAnsi" w:cs="Calibri"/>
          <w:sz w:val="24"/>
          <w:szCs w:val="24"/>
        </w:rPr>
        <w:t>Il Dirigente Responsabile della UOC Formazione e Qualità collabora con il RPC per:</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l’indicazione del collegamento tra formazione in tema di anticorruzione e programma annuale della formazione;</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l’individuazione dei soggetti cui viene erogata la formazione in tema di anticorruzione;</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l’individuazione dei soggetti che erogano la formazione in tema di anticorruzione;</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l’indicazione dei contenuti della formazione in tema di anticorruzione;</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 xml:space="preserve">l’indicazione di canali e strumenti di erogazione della formazione in tema di </w:t>
      </w:r>
      <w:r w:rsidRPr="0059704A">
        <w:rPr>
          <w:rFonts w:cs="Calibri"/>
          <w:sz w:val="24"/>
          <w:szCs w:val="24"/>
        </w:rPr>
        <w:lastRenderedPageBreak/>
        <w:t>anticorruzione;</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la quantificazione di ore/giornate dedicate alla formazione in tema di anticorruzione.</w:t>
      </w:r>
    </w:p>
    <w:p w:rsidR="00497258" w:rsidRDefault="00497258" w:rsidP="00542962">
      <w:pPr>
        <w:pStyle w:val="Paragrafoelenco"/>
        <w:autoSpaceDE w:val="0"/>
        <w:spacing w:before="120" w:after="120" w:line="240" w:lineRule="auto"/>
        <w:ind w:left="0"/>
        <w:jc w:val="both"/>
        <w:rPr>
          <w:rFonts w:cs="Calibri"/>
          <w:b/>
          <w:i/>
          <w:sz w:val="24"/>
          <w:szCs w:val="24"/>
        </w:rPr>
      </w:pPr>
    </w:p>
    <w:p w:rsidR="00542962" w:rsidRPr="0059704A" w:rsidRDefault="00542962" w:rsidP="00542962">
      <w:pPr>
        <w:pStyle w:val="Paragrafoelenco"/>
        <w:autoSpaceDE w:val="0"/>
        <w:spacing w:before="120" w:after="120" w:line="240" w:lineRule="auto"/>
        <w:ind w:left="0"/>
        <w:jc w:val="both"/>
        <w:rPr>
          <w:rFonts w:cs="Calibri"/>
          <w:b/>
          <w:i/>
          <w:sz w:val="24"/>
          <w:szCs w:val="24"/>
        </w:rPr>
      </w:pPr>
      <w:r w:rsidRPr="0059704A">
        <w:rPr>
          <w:rFonts w:cs="Calibri"/>
          <w:b/>
          <w:i/>
          <w:sz w:val="24"/>
          <w:szCs w:val="24"/>
        </w:rPr>
        <w:t>I dipendenti dell’Azienda</w:t>
      </w:r>
    </w:p>
    <w:p w:rsidR="00542962" w:rsidRPr="0059704A" w:rsidRDefault="00542962" w:rsidP="00542962">
      <w:pPr>
        <w:pStyle w:val="Paragrafoelenco"/>
        <w:autoSpaceDE w:val="0"/>
        <w:spacing w:before="120" w:after="120" w:line="240" w:lineRule="auto"/>
        <w:ind w:left="0"/>
        <w:jc w:val="both"/>
        <w:rPr>
          <w:rFonts w:cs="Calibri"/>
          <w:b/>
          <w:i/>
          <w:sz w:val="24"/>
          <w:szCs w:val="24"/>
        </w:rPr>
      </w:pPr>
    </w:p>
    <w:p w:rsidR="00542962" w:rsidRPr="0059704A" w:rsidRDefault="00542962" w:rsidP="00542962">
      <w:pPr>
        <w:pStyle w:val="Paragrafoelenco"/>
        <w:autoSpaceDE w:val="0"/>
        <w:spacing w:before="120" w:after="120" w:line="240" w:lineRule="auto"/>
        <w:ind w:left="0"/>
        <w:jc w:val="both"/>
        <w:rPr>
          <w:rFonts w:cs="Calibri"/>
          <w:sz w:val="24"/>
          <w:szCs w:val="24"/>
        </w:rPr>
      </w:pPr>
      <w:r w:rsidRPr="0059704A">
        <w:rPr>
          <w:rFonts w:cs="Calibri"/>
          <w:sz w:val="24"/>
          <w:szCs w:val="24"/>
        </w:rPr>
        <w:t>Tutti i dipendenti dell’Azienda:</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partecipano al processo di gestione del rischio;</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osservano le misure contenute nel PTPC;</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segnalano le situazioni di illecito di cui sono venuti a conoscenza, in ragione del rapporto di lavoro, al proprio dirigente o all’UPD (art.54 bis, del D.Lgs n. 165 del 2001);</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segnalano i casi di personale conflitto di interessi (art. 6 bis, Legge n. 241 del 1990; artt. 6 e 7, D.P.R. n. 62 del 2013);</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segnalano al proprio dirigente/superiore gerarchico o al RPC l’apertura di eventuali procedimenti penali e procedimenti contabili per reati contro la pubblica amministrazione, che si sono conclusi con la richiesta del rinvio a giudizio, entro quindici giorni dalla ricezione formale del provvedimento;</w:t>
      </w:r>
    </w:p>
    <w:p w:rsidR="00542962" w:rsidRPr="0059704A" w:rsidRDefault="00542962" w:rsidP="00542962">
      <w:pPr>
        <w:pStyle w:val="Paragrafoelenco"/>
        <w:widowControl w:val="0"/>
        <w:numPr>
          <w:ilvl w:val="0"/>
          <w:numId w:val="25"/>
        </w:numPr>
        <w:suppressAutoHyphens/>
        <w:spacing w:before="120" w:after="120" w:line="240" w:lineRule="auto"/>
        <w:ind w:left="426" w:hanging="426"/>
        <w:contextualSpacing w:val="0"/>
        <w:jc w:val="both"/>
        <w:rPr>
          <w:rFonts w:cs="Calibri"/>
          <w:sz w:val="24"/>
          <w:szCs w:val="24"/>
        </w:rPr>
      </w:pPr>
      <w:r w:rsidRPr="0059704A">
        <w:rPr>
          <w:rFonts w:cs="Calibri"/>
          <w:sz w:val="24"/>
          <w:szCs w:val="24"/>
        </w:rPr>
        <w:t>tengono un comportamento eticamente e giuridicamente adeguato.</w:t>
      </w:r>
    </w:p>
    <w:p w:rsidR="00542962" w:rsidRPr="0059704A" w:rsidRDefault="00542962" w:rsidP="00542962">
      <w:pPr>
        <w:autoSpaceDE w:val="0"/>
        <w:spacing w:before="120" w:after="120" w:line="240" w:lineRule="auto"/>
        <w:jc w:val="both"/>
        <w:rPr>
          <w:rFonts w:asciiTheme="minorHAnsi" w:hAnsiTheme="minorHAnsi" w:cs="Calibri"/>
          <w:b/>
          <w:i/>
          <w:sz w:val="24"/>
          <w:szCs w:val="24"/>
        </w:rPr>
      </w:pPr>
    </w:p>
    <w:p w:rsidR="00542962" w:rsidRPr="0059704A" w:rsidRDefault="00542962" w:rsidP="00542962">
      <w:pPr>
        <w:autoSpaceDE w:val="0"/>
        <w:spacing w:before="120" w:after="120" w:line="240" w:lineRule="auto"/>
        <w:jc w:val="both"/>
        <w:rPr>
          <w:rFonts w:asciiTheme="minorHAnsi" w:hAnsiTheme="minorHAnsi" w:cs="Calibri"/>
          <w:b/>
          <w:i/>
          <w:sz w:val="24"/>
          <w:szCs w:val="24"/>
        </w:rPr>
      </w:pPr>
      <w:r w:rsidRPr="0059704A">
        <w:rPr>
          <w:rFonts w:asciiTheme="minorHAnsi" w:hAnsiTheme="minorHAnsi" w:cs="Calibri"/>
          <w:b/>
          <w:i/>
          <w:sz w:val="24"/>
          <w:szCs w:val="24"/>
        </w:rPr>
        <w:t>I collaboratori a qualsiasi titolo dell’Azienda</w:t>
      </w:r>
    </w:p>
    <w:p w:rsidR="00542962" w:rsidRPr="0059704A" w:rsidRDefault="00542962" w:rsidP="00542962">
      <w:pPr>
        <w:autoSpaceDE w:val="0"/>
        <w:spacing w:before="120" w:after="120" w:line="240" w:lineRule="auto"/>
        <w:jc w:val="both"/>
        <w:rPr>
          <w:rFonts w:asciiTheme="minorHAnsi" w:hAnsiTheme="minorHAnsi" w:cs="Calibri"/>
          <w:sz w:val="24"/>
          <w:szCs w:val="24"/>
        </w:rPr>
      </w:pPr>
      <w:r w:rsidRPr="0059704A">
        <w:rPr>
          <w:rFonts w:asciiTheme="minorHAnsi" w:hAnsiTheme="minorHAnsi" w:cs="Calibri"/>
          <w:sz w:val="24"/>
          <w:szCs w:val="24"/>
        </w:rPr>
        <w:t>Tutti i collaboratori a qualsiasi dell’Azienda:</w:t>
      </w:r>
    </w:p>
    <w:p w:rsidR="00542962" w:rsidRPr="0059704A" w:rsidRDefault="00542962" w:rsidP="00542962">
      <w:pPr>
        <w:widowControl w:val="0"/>
        <w:numPr>
          <w:ilvl w:val="0"/>
          <w:numId w:val="16"/>
        </w:numPr>
        <w:tabs>
          <w:tab w:val="clear" w:pos="0"/>
        </w:tabs>
        <w:suppressAutoHyphens/>
        <w:spacing w:before="120" w:after="120" w:line="240" w:lineRule="auto"/>
        <w:ind w:left="0" w:firstLine="0"/>
        <w:jc w:val="both"/>
        <w:rPr>
          <w:rFonts w:asciiTheme="minorHAnsi" w:hAnsiTheme="minorHAnsi" w:cs="Calibri"/>
          <w:sz w:val="24"/>
          <w:szCs w:val="24"/>
        </w:rPr>
      </w:pPr>
      <w:r w:rsidRPr="0059704A">
        <w:rPr>
          <w:rFonts w:asciiTheme="minorHAnsi" w:hAnsiTheme="minorHAnsi" w:cs="Calibri"/>
          <w:sz w:val="24"/>
          <w:szCs w:val="24"/>
        </w:rPr>
        <w:t>osservano le misure contenute nel PTPC;</w:t>
      </w:r>
    </w:p>
    <w:p w:rsidR="00542962" w:rsidRPr="0059704A" w:rsidRDefault="00542962" w:rsidP="00542962">
      <w:pPr>
        <w:numPr>
          <w:ilvl w:val="0"/>
          <w:numId w:val="16"/>
        </w:numPr>
        <w:spacing w:before="120" w:after="120" w:line="240" w:lineRule="auto"/>
        <w:ind w:left="0" w:firstLine="0"/>
        <w:jc w:val="both"/>
        <w:rPr>
          <w:rFonts w:asciiTheme="minorHAnsi" w:hAnsiTheme="minorHAnsi" w:cs="Calibri"/>
          <w:sz w:val="24"/>
          <w:szCs w:val="24"/>
        </w:rPr>
      </w:pPr>
      <w:r w:rsidRPr="0059704A">
        <w:rPr>
          <w:rFonts w:asciiTheme="minorHAnsi" w:hAnsiTheme="minorHAnsi" w:cs="Calibri"/>
          <w:sz w:val="24"/>
          <w:szCs w:val="24"/>
        </w:rPr>
        <w:t>segnalano le situazioni di illecito.</w:t>
      </w:r>
    </w:p>
    <w:p w:rsidR="00542962" w:rsidRPr="0059704A" w:rsidRDefault="00542962" w:rsidP="00542962">
      <w:pPr>
        <w:spacing w:before="120" w:after="120" w:line="240" w:lineRule="auto"/>
        <w:jc w:val="both"/>
        <w:rPr>
          <w:rFonts w:asciiTheme="minorHAnsi" w:hAnsiTheme="minorHAnsi" w:cs="Calibri"/>
          <w:b/>
          <w:bCs/>
          <w:i/>
          <w:sz w:val="24"/>
          <w:szCs w:val="24"/>
        </w:rPr>
      </w:pPr>
    </w:p>
    <w:p w:rsidR="00542962" w:rsidRPr="0059704A" w:rsidRDefault="00542962" w:rsidP="00542962">
      <w:pPr>
        <w:pStyle w:val="Titolo1"/>
        <w:spacing w:before="120" w:after="120" w:line="240" w:lineRule="auto"/>
        <w:jc w:val="both"/>
        <w:rPr>
          <w:rFonts w:asciiTheme="minorHAnsi" w:hAnsiTheme="minorHAnsi" w:cs="Calibri"/>
          <w:b w:val="0"/>
          <w:sz w:val="24"/>
          <w:szCs w:val="24"/>
        </w:rPr>
      </w:pPr>
      <w:bookmarkStart w:id="25" w:name="_Toc441766442"/>
      <w:r w:rsidRPr="0059704A">
        <w:rPr>
          <w:rFonts w:asciiTheme="minorHAnsi" w:hAnsiTheme="minorHAnsi" w:cs="Calibri"/>
          <w:b w:val="0"/>
          <w:sz w:val="24"/>
          <w:szCs w:val="24"/>
        </w:rPr>
        <w:t>Normativa di riferimento:</w:t>
      </w:r>
      <w:bookmarkEnd w:id="25"/>
    </w:p>
    <w:p w:rsidR="00542962" w:rsidRPr="001260B7" w:rsidRDefault="00542962" w:rsidP="00542962">
      <w:pPr>
        <w:spacing w:before="120" w:after="120" w:line="240" w:lineRule="auto"/>
        <w:rPr>
          <w:rFonts w:asciiTheme="minorHAnsi" w:hAnsiTheme="minorHAnsi" w:cs="Calibri"/>
          <w:sz w:val="26"/>
          <w:szCs w:val="26"/>
        </w:rPr>
      </w:pPr>
      <w:r>
        <w:rPr>
          <w:rFonts w:asciiTheme="minorHAnsi" w:hAnsiTheme="minorHAnsi" w:cs="Calibri"/>
          <w:sz w:val="24"/>
          <w:szCs w:val="24"/>
        </w:rPr>
        <w:t xml:space="preserve">collegati al link: </w:t>
      </w:r>
      <w:hyperlink r:id="rId16" w:history="1">
        <w:r w:rsidRPr="0059704A">
          <w:rPr>
            <w:rStyle w:val="Collegamentoipertestuale"/>
            <w:rFonts w:asciiTheme="minorHAnsi" w:hAnsiTheme="minorHAnsi" w:cs="Calibri"/>
            <w:sz w:val="24"/>
            <w:szCs w:val="24"/>
          </w:rPr>
          <w:t>http://www.anticorruzione.it/portal/public/classic/AttivitaAutorita/NormativeDiSettore</w:t>
        </w:r>
      </w:hyperlink>
      <w:r>
        <w:rPr>
          <w:rFonts w:asciiTheme="minorHAnsi" w:hAnsiTheme="minorHAnsi" w:cs="Calibri"/>
          <w:sz w:val="26"/>
          <w:szCs w:val="26"/>
        </w:rPr>
        <w:t>.</w:t>
      </w:r>
    </w:p>
    <w:p w:rsidR="00542962" w:rsidRDefault="00542962" w:rsidP="00542962">
      <w:pPr>
        <w:spacing w:after="0" w:line="240" w:lineRule="auto"/>
        <w:rPr>
          <w:rFonts w:asciiTheme="minorHAnsi" w:hAnsiTheme="minorHAnsi" w:cs="Calibri"/>
          <w:sz w:val="24"/>
          <w:szCs w:val="24"/>
        </w:rPr>
      </w:pPr>
      <w:r>
        <w:rPr>
          <w:rFonts w:asciiTheme="minorHAnsi" w:hAnsiTheme="minorHAnsi" w:cs="Calibri"/>
          <w:sz w:val="24"/>
          <w:szCs w:val="24"/>
        </w:rPr>
        <w:br w:type="page"/>
      </w:r>
    </w:p>
    <w:p w:rsidR="00542962" w:rsidRDefault="00027407" w:rsidP="00542962">
      <w:pPr>
        <w:pStyle w:val="Paragrafoelenco"/>
        <w:spacing w:after="120" w:line="360" w:lineRule="auto"/>
        <w:ind w:left="0" w:right="-144"/>
        <w:jc w:val="center"/>
        <w:outlineLvl w:val="0"/>
        <w:rPr>
          <w:rFonts w:cs="Calibri"/>
          <w:b/>
          <w:i/>
          <w:sz w:val="32"/>
          <w:szCs w:val="32"/>
        </w:rPr>
      </w:pPr>
      <w:bookmarkStart w:id="26" w:name="_Toc441766443"/>
      <w:r>
        <w:rPr>
          <w:b/>
          <w:bCs/>
          <w:noProof/>
          <w:color w:val="000000"/>
          <w:sz w:val="28"/>
          <w:szCs w:val="28"/>
          <w:lang w:eastAsia="it-IT"/>
        </w:rPr>
        <w:lastRenderedPageBreak/>
        <w:drawing>
          <wp:anchor distT="0" distB="0" distL="114300" distR="114300" simplePos="0" relativeHeight="251663872" behindDoc="1" locked="0" layoutInCell="1" allowOverlap="1" wp14:anchorId="497A2E4C" wp14:editId="6F4EF5C5">
            <wp:simplePos x="0" y="0"/>
            <wp:positionH relativeFrom="column">
              <wp:posOffset>4294226</wp:posOffset>
            </wp:positionH>
            <wp:positionV relativeFrom="paragraph">
              <wp:posOffset>-361315</wp:posOffset>
            </wp:positionV>
            <wp:extent cx="1584325" cy="714375"/>
            <wp:effectExtent l="0" t="0" r="0" b="9525"/>
            <wp:wrapTight wrapText="bothSides">
              <wp:wrapPolygon edited="0">
                <wp:start x="0" y="0"/>
                <wp:lineTo x="0" y="21312"/>
                <wp:lineTo x="21297" y="21312"/>
                <wp:lineTo x="21297" y="0"/>
                <wp:lineTo x="0" y="0"/>
              </wp:wrapPolygon>
            </wp:wrapTight>
            <wp:docPr id="9" name="Immagine 9" descr="AUSL_4_TERAM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L_4_TERAMO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3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lang w:eastAsia="it-IT"/>
        </w:rPr>
        <w:drawing>
          <wp:anchor distT="0" distB="0" distL="114300" distR="114300" simplePos="0" relativeHeight="251655680" behindDoc="1" locked="0" layoutInCell="1" allowOverlap="1" wp14:anchorId="43377071" wp14:editId="40E16BDA">
            <wp:simplePos x="0" y="0"/>
            <wp:positionH relativeFrom="margin">
              <wp:posOffset>-928472</wp:posOffset>
            </wp:positionH>
            <wp:positionV relativeFrom="margin">
              <wp:posOffset>-694436</wp:posOffset>
            </wp:positionV>
            <wp:extent cx="6810375" cy="1047750"/>
            <wp:effectExtent l="0" t="0" r="9525" b="0"/>
            <wp:wrapSquare wrapText="bothSides"/>
            <wp:docPr id="3" name="Immagine 3" descr="Senza tit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za titolo-1"/>
                    <pic:cNvPicPr>
                      <a:picLocks noChangeAspect="1" noChangeArrowheads="1"/>
                    </pic:cNvPicPr>
                  </pic:nvPicPr>
                  <pic:blipFill>
                    <a:blip r:embed="rId18">
                      <a:lum bright="40000" contrast="-60000"/>
                      <a:extLst>
                        <a:ext uri="{28A0092B-C50C-407E-A947-70E740481C1C}">
                          <a14:useLocalDpi xmlns:a14="http://schemas.microsoft.com/office/drawing/2010/main" val="0"/>
                        </a:ext>
                      </a:extLst>
                    </a:blip>
                    <a:srcRect/>
                    <a:stretch>
                      <a:fillRect/>
                    </a:stretch>
                  </pic:blipFill>
                  <pic:spPr bwMode="auto">
                    <a:xfrm>
                      <a:off x="0" y="0"/>
                      <a:ext cx="6810375" cy="1047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Default="00542962" w:rsidP="00542962">
      <w:pPr>
        <w:pStyle w:val="Paragrafoelenco"/>
        <w:spacing w:after="120" w:line="360" w:lineRule="auto"/>
        <w:ind w:left="0" w:right="-144"/>
        <w:jc w:val="center"/>
        <w:outlineLvl w:val="0"/>
        <w:rPr>
          <w:rFonts w:cs="Calibri"/>
          <w:b/>
          <w:i/>
          <w:sz w:val="32"/>
          <w:szCs w:val="32"/>
        </w:rPr>
      </w:pPr>
    </w:p>
    <w:p w:rsidR="00542962" w:rsidRPr="00414F75" w:rsidRDefault="00542962" w:rsidP="00542962">
      <w:pPr>
        <w:pStyle w:val="Paragrafoelenco"/>
        <w:spacing w:after="120" w:line="360" w:lineRule="auto"/>
        <w:ind w:left="0" w:right="-2"/>
        <w:jc w:val="center"/>
        <w:outlineLvl w:val="0"/>
        <w:rPr>
          <w:rFonts w:cs="Calibri"/>
          <w:b/>
          <w:i/>
          <w:sz w:val="32"/>
          <w:szCs w:val="32"/>
        </w:rPr>
      </w:pPr>
      <w:bookmarkStart w:id="27" w:name="_Toc441766444"/>
      <w:r w:rsidRPr="00414F75">
        <w:rPr>
          <w:rFonts w:cs="Calibri"/>
          <w:b/>
          <w:i/>
          <w:sz w:val="32"/>
          <w:szCs w:val="32"/>
        </w:rPr>
        <w:t>PROGRAMMA TRIENNALE PER LA TRASPARENZA</w:t>
      </w:r>
      <w:r>
        <w:rPr>
          <w:rFonts w:cs="Calibri"/>
          <w:b/>
          <w:i/>
          <w:sz w:val="32"/>
          <w:szCs w:val="32"/>
        </w:rPr>
        <w:t xml:space="preserve"> E L’INTEGRITÀ</w:t>
      </w:r>
      <w:bookmarkEnd w:id="27"/>
    </w:p>
    <w:p w:rsidR="00542962" w:rsidRDefault="00542962" w:rsidP="00542962">
      <w:pPr>
        <w:pStyle w:val="Paragrafoelenco"/>
        <w:spacing w:after="120" w:line="360" w:lineRule="auto"/>
        <w:ind w:left="0" w:right="-144"/>
        <w:jc w:val="center"/>
        <w:outlineLvl w:val="0"/>
        <w:rPr>
          <w:rFonts w:cs="Calibri"/>
          <w:b/>
          <w:i/>
          <w:sz w:val="32"/>
          <w:szCs w:val="32"/>
        </w:rPr>
      </w:pPr>
      <w:bookmarkStart w:id="28" w:name="_Toc441762868"/>
      <w:bookmarkStart w:id="29" w:name="_Toc441766445"/>
      <w:r w:rsidRPr="0045484E">
        <w:rPr>
          <w:rFonts w:cs="Calibri"/>
          <w:b/>
          <w:i/>
          <w:sz w:val="32"/>
          <w:szCs w:val="32"/>
        </w:rPr>
        <w:t>(2016-2018)</w:t>
      </w:r>
      <w:bookmarkEnd w:id="28"/>
      <w:bookmarkEnd w:id="29"/>
    </w:p>
    <w:p w:rsidR="00FC474B" w:rsidRDefault="00542962" w:rsidP="00542962">
      <w:pPr>
        <w:tabs>
          <w:tab w:val="left" w:pos="7523"/>
        </w:tabs>
        <w:rPr>
          <w:rFonts w:asciiTheme="minorHAnsi" w:hAnsiTheme="minorHAnsi" w:cs="Calibri"/>
          <w:sz w:val="26"/>
          <w:szCs w:val="26"/>
        </w:rPr>
      </w:pPr>
      <w:r>
        <w:rPr>
          <w:rFonts w:asciiTheme="minorHAnsi" w:hAnsiTheme="minorHAnsi" w:cs="Calibri"/>
          <w:sz w:val="26"/>
          <w:szCs w:val="26"/>
        </w:rPr>
        <w:tab/>
      </w:r>
    </w:p>
    <w:p w:rsidR="00542962" w:rsidRDefault="00542962" w:rsidP="00542962">
      <w:pPr>
        <w:tabs>
          <w:tab w:val="left" w:pos="7523"/>
        </w:tabs>
        <w:rPr>
          <w:rFonts w:asciiTheme="minorHAnsi" w:hAnsiTheme="minorHAnsi" w:cs="Calibri"/>
          <w:sz w:val="26"/>
          <w:szCs w:val="26"/>
        </w:rPr>
      </w:pPr>
    </w:p>
    <w:p w:rsidR="001234C8" w:rsidRDefault="001234C8">
      <w:pPr>
        <w:spacing w:after="0" w:line="240" w:lineRule="auto"/>
        <w:rPr>
          <w:rFonts w:asciiTheme="minorHAnsi" w:hAnsiTheme="minorHAnsi" w:cs="Calibri"/>
          <w:sz w:val="26"/>
          <w:szCs w:val="26"/>
        </w:rPr>
      </w:pPr>
      <w:r>
        <w:rPr>
          <w:rFonts w:asciiTheme="minorHAnsi" w:hAnsiTheme="minorHAnsi" w:cs="Calibri"/>
          <w:sz w:val="26"/>
          <w:szCs w:val="26"/>
        </w:rPr>
        <w:br w:type="page"/>
      </w:r>
    </w:p>
    <w:p w:rsidR="001234C8" w:rsidRPr="00F11E58" w:rsidRDefault="001234C8" w:rsidP="001234C8">
      <w:pPr>
        <w:shd w:val="clear" w:color="auto" w:fill="FFFFFF"/>
        <w:spacing w:after="0"/>
        <w:ind w:left="17" w:right="926"/>
        <w:jc w:val="center"/>
        <w:rPr>
          <w:b/>
          <w:bCs/>
          <w:caps/>
          <w:color w:val="262626"/>
          <w:sz w:val="28"/>
          <w:szCs w:val="28"/>
        </w:rPr>
      </w:pPr>
      <w:r w:rsidRPr="00F11E58">
        <w:rPr>
          <w:b/>
          <w:bCs/>
          <w:caps/>
          <w:color w:val="262626"/>
          <w:sz w:val="28"/>
          <w:szCs w:val="28"/>
        </w:rPr>
        <w:lastRenderedPageBreak/>
        <w:t xml:space="preserve">I n d i c e </w:t>
      </w:r>
    </w:p>
    <w:p w:rsidR="001234C8" w:rsidRPr="005A5811" w:rsidRDefault="001234C8" w:rsidP="001234C8">
      <w:pPr>
        <w:shd w:val="clear" w:color="auto" w:fill="FFFFFF"/>
        <w:spacing w:after="0"/>
        <w:ind w:left="17" w:right="926"/>
        <w:jc w:val="center"/>
        <w:rPr>
          <w:bCs/>
          <w:color w:val="000000"/>
        </w:rPr>
      </w:pPr>
    </w:p>
    <w:p w:rsidR="001234C8" w:rsidRDefault="001234C8" w:rsidP="001234C8">
      <w:pPr>
        <w:shd w:val="clear" w:color="auto" w:fill="FFFFFF"/>
        <w:tabs>
          <w:tab w:val="left" w:pos="9923"/>
          <w:tab w:val="left" w:pos="11992"/>
        </w:tabs>
        <w:spacing w:before="239" w:line="243" w:lineRule="exact"/>
        <w:ind w:left="10" w:right="926"/>
        <w:rPr>
          <w:b/>
          <w:i/>
          <w:color w:val="000000"/>
          <w:sz w:val="24"/>
          <w:szCs w:val="24"/>
        </w:rPr>
      </w:pPr>
      <w:r w:rsidRPr="006341F4">
        <w:rPr>
          <w:b/>
          <w:i/>
          <w:color w:val="000000"/>
          <w:sz w:val="24"/>
          <w:szCs w:val="24"/>
        </w:rPr>
        <w:t>Premessa</w:t>
      </w:r>
    </w:p>
    <w:p w:rsidR="001234C8" w:rsidRPr="006341F4" w:rsidRDefault="001234C8" w:rsidP="001234C8">
      <w:pPr>
        <w:shd w:val="clear" w:color="auto" w:fill="FFFFFF"/>
        <w:tabs>
          <w:tab w:val="left" w:pos="9923"/>
          <w:tab w:val="left" w:pos="11992"/>
        </w:tabs>
        <w:spacing w:before="239" w:line="243" w:lineRule="exact"/>
        <w:ind w:left="10" w:right="926"/>
        <w:rPr>
          <w:b/>
          <w:i/>
          <w:color w:val="000000"/>
          <w:sz w:val="24"/>
          <w:szCs w:val="24"/>
        </w:rPr>
      </w:pPr>
    </w:p>
    <w:p w:rsidR="001234C8" w:rsidRPr="005A5811" w:rsidRDefault="001234C8" w:rsidP="001234C8">
      <w:pPr>
        <w:widowControl w:val="0"/>
        <w:shd w:val="clear" w:color="auto" w:fill="FFFFFF"/>
        <w:tabs>
          <w:tab w:val="left" w:pos="280"/>
          <w:tab w:val="left" w:pos="9923"/>
          <w:tab w:val="left" w:pos="11992"/>
        </w:tabs>
        <w:autoSpaceDE w:val="0"/>
        <w:autoSpaceDN w:val="0"/>
        <w:adjustRightInd w:val="0"/>
        <w:spacing w:after="0" w:line="243" w:lineRule="exact"/>
        <w:ind w:left="7" w:right="926"/>
        <w:rPr>
          <w:color w:val="000000"/>
          <w:spacing w:val="-16"/>
          <w:sz w:val="24"/>
          <w:szCs w:val="24"/>
        </w:rPr>
      </w:pPr>
    </w:p>
    <w:p w:rsidR="001234C8" w:rsidRPr="005A5811" w:rsidRDefault="001234C8" w:rsidP="001234C8">
      <w:pPr>
        <w:widowControl w:val="0"/>
        <w:numPr>
          <w:ilvl w:val="0"/>
          <w:numId w:val="1"/>
        </w:numPr>
        <w:shd w:val="clear" w:color="auto" w:fill="FFFFFF"/>
        <w:tabs>
          <w:tab w:val="left" w:pos="280"/>
          <w:tab w:val="left" w:pos="9923"/>
          <w:tab w:val="left" w:pos="11992"/>
        </w:tabs>
        <w:autoSpaceDE w:val="0"/>
        <w:autoSpaceDN w:val="0"/>
        <w:adjustRightInd w:val="0"/>
        <w:spacing w:after="0" w:line="243" w:lineRule="exact"/>
        <w:ind w:left="7" w:right="926"/>
        <w:rPr>
          <w:color w:val="000000"/>
          <w:spacing w:val="-11"/>
          <w:sz w:val="24"/>
          <w:szCs w:val="24"/>
        </w:rPr>
      </w:pPr>
      <w:r w:rsidRPr="005A5811">
        <w:rPr>
          <w:b/>
          <w:color w:val="000000"/>
          <w:sz w:val="24"/>
          <w:szCs w:val="24"/>
        </w:rPr>
        <w:t>Procedimento di elaborazione e adozione del Programma</w:t>
      </w:r>
      <w:r w:rsidRPr="005A5811">
        <w:rPr>
          <w:rFonts w:ascii="Arial" w:cs="Arial"/>
          <w:color w:val="000000"/>
          <w:sz w:val="24"/>
          <w:szCs w:val="24"/>
        </w:rPr>
        <w:tab/>
      </w:r>
    </w:p>
    <w:p w:rsidR="001234C8" w:rsidRPr="0093101C" w:rsidRDefault="001234C8" w:rsidP="001234C8">
      <w:pPr>
        <w:shd w:val="clear" w:color="auto" w:fill="FFFFFF"/>
        <w:spacing w:before="120" w:after="0" w:line="240" w:lineRule="auto"/>
        <w:ind w:left="284"/>
        <w:jc w:val="both"/>
      </w:pPr>
      <w:r>
        <w:t>1</w:t>
      </w:r>
      <w:r w:rsidRPr="0093101C">
        <w:t xml:space="preserve">.1 </w:t>
      </w:r>
      <w:r w:rsidRPr="0005600D">
        <w:t>OBIETTIVI STRATEGICI ED AZIONI IN MATERIA DI TRASPARENZA</w:t>
      </w:r>
    </w:p>
    <w:p w:rsidR="001234C8" w:rsidRPr="0093101C" w:rsidRDefault="001234C8" w:rsidP="001234C8">
      <w:pPr>
        <w:shd w:val="clear" w:color="auto" w:fill="FFFFFF"/>
        <w:spacing w:before="120" w:after="0" w:line="240" w:lineRule="auto"/>
        <w:ind w:left="284"/>
      </w:pPr>
      <w:r>
        <w:t>1</w:t>
      </w:r>
      <w:r w:rsidRPr="0093101C">
        <w:t>.2 STRUTTURE COINVOLTE PER L’INDIVIDUAZIONE DEI CONTENUTI DEL PROGRAMMA</w:t>
      </w:r>
    </w:p>
    <w:p w:rsidR="001234C8" w:rsidRPr="0093101C" w:rsidRDefault="001234C8" w:rsidP="001234C8">
      <w:pPr>
        <w:shd w:val="clear" w:color="auto" w:fill="FFFFFF"/>
        <w:spacing w:before="120" w:after="0" w:line="240" w:lineRule="auto"/>
        <w:ind w:left="284"/>
        <w:jc w:val="both"/>
        <w:rPr>
          <w:caps/>
        </w:rPr>
      </w:pPr>
      <w:r>
        <w:rPr>
          <w:caps/>
        </w:rPr>
        <w:t>1</w:t>
      </w:r>
      <w:r w:rsidRPr="0093101C">
        <w:rPr>
          <w:caps/>
        </w:rPr>
        <w:t>.3 coinvolgimento degli stakeholder</w:t>
      </w:r>
    </w:p>
    <w:p w:rsidR="001234C8" w:rsidRPr="0093101C" w:rsidRDefault="001234C8" w:rsidP="001234C8">
      <w:pPr>
        <w:shd w:val="clear" w:color="auto" w:fill="FFFFFF"/>
        <w:spacing w:before="120" w:after="0" w:line="240" w:lineRule="auto"/>
        <w:ind w:right="-414" w:firstLine="284"/>
      </w:pPr>
      <w:r>
        <w:t>1</w:t>
      </w:r>
      <w:r w:rsidRPr="0093101C">
        <w:t>.4 TERMINI E MODALITA’ DI ADOZIONE DEL PROGRAMMA</w:t>
      </w:r>
    </w:p>
    <w:p w:rsidR="001234C8" w:rsidRPr="00570FD9" w:rsidRDefault="001234C8" w:rsidP="001234C8">
      <w:pPr>
        <w:widowControl w:val="0"/>
        <w:shd w:val="clear" w:color="auto" w:fill="FFFFFF"/>
        <w:tabs>
          <w:tab w:val="left" w:pos="605"/>
          <w:tab w:val="left" w:pos="9923"/>
          <w:tab w:val="left" w:pos="11992"/>
        </w:tabs>
        <w:autoSpaceDE w:val="0"/>
        <w:autoSpaceDN w:val="0"/>
        <w:adjustRightInd w:val="0"/>
        <w:spacing w:before="60" w:after="0" w:line="240" w:lineRule="auto"/>
        <w:ind w:left="374" w:right="926"/>
        <w:rPr>
          <w:rFonts w:eastAsia="Times New Roman"/>
          <w:b/>
          <w:bCs/>
          <w:color w:val="000000"/>
          <w:sz w:val="24"/>
          <w:szCs w:val="24"/>
        </w:rPr>
      </w:pPr>
    </w:p>
    <w:p w:rsidR="001234C8" w:rsidRDefault="001234C8" w:rsidP="001234C8">
      <w:pPr>
        <w:numPr>
          <w:ilvl w:val="0"/>
          <w:numId w:val="1"/>
        </w:numPr>
        <w:shd w:val="clear" w:color="auto" w:fill="FFFFFF"/>
        <w:tabs>
          <w:tab w:val="left" w:pos="280"/>
          <w:tab w:val="left" w:pos="9923"/>
          <w:tab w:val="left" w:pos="11992"/>
        </w:tabs>
        <w:spacing w:line="243" w:lineRule="exact"/>
        <w:ind w:left="7" w:right="926"/>
        <w:rPr>
          <w:b/>
          <w:color w:val="000000"/>
          <w:sz w:val="24"/>
          <w:szCs w:val="24"/>
        </w:rPr>
      </w:pPr>
      <w:r w:rsidRPr="005A5811">
        <w:rPr>
          <w:b/>
          <w:color w:val="000000"/>
          <w:sz w:val="24"/>
          <w:szCs w:val="24"/>
        </w:rPr>
        <w:t xml:space="preserve">Iniziative di comunicazione </w:t>
      </w:r>
      <w:r w:rsidRPr="005A5811">
        <w:rPr>
          <w:b/>
          <w:color w:val="000000"/>
          <w:spacing w:val="20"/>
          <w:sz w:val="24"/>
          <w:szCs w:val="24"/>
        </w:rPr>
        <w:t>della</w:t>
      </w:r>
      <w:r w:rsidRPr="005A5811">
        <w:rPr>
          <w:b/>
          <w:color w:val="000000"/>
          <w:sz w:val="24"/>
          <w:szCs w:val="24"/>
        </w:rPr>
        <w:t xml:space="preserve"> trasparenza</w:t>
      </w:r>
    </w:p>
    <w:p w:rsidR="001234C8" w:rsidRPr="0093101C" w:rsidRDefault="001234C8" w:rsidP="001234C8">
      <w:pPr>
        <w:shd w:val="clear" w:color="auto" w:fill="FFFFFF"/>
        <w:ind w:left="284"/>
      </w:pPr>
      <w:r>
        <w:t>2</w:t>
      </w:r>
      <w:r w:rsidRPr="0093101C">
        <w:t xml:space="preserve">.1 </w:t>
      </w:r>
      <w:r w:rsidRPr="0005600D">
        <w:t>INIZIATIVE E STRUMENTI DI COMUNICAZIONE/SENSIBILIZZAZIONE PER LA DIFFUSIONE DEI CONTENUTI DEL PROGRAMMA E DELLA CULTURA DELLA TRASPARENZA E INTEGRITA’</w:t>
      </w:r>
    </w:p>
    <w:p w:rsidR="001234C8" w:rsidRPr="0093101C" w:rsidRDefault="001234C8" w:rsidP="001234C8">
      <w:pPr>
        <w:shd w:val="clear" w:color="auto" w:fill="FFFFFF"/>
        <w:ind w:firstLine="284"/>
      </w:pPr>
      <w:r>
        <w:t>2</w:t>
      </w:r>
      <w:r w:rsidRPr="0093101C">
        <w:t>.2 ORGANIZZAZIONE DELLE GIORNATE DELLA TRASPARENZA</w:t>
      </w:r>
    </w:p>
    <w:p w:rsidR="001234C8" w:rsidRPr="005A5811" w:rsidRDefault="001234C8" w:rsidP="001234C8">
      <w:pPr>
        <w:shd w:val="clear" w:color="auto" w:fill="FFFFFF"/>
        <w:tabs>
          <w:tab w:val="left" w:pos="9923"/>
          <w:tab w:val="left" w:pos="11992"/>
        </w:tabs>
        <w:spacing w:before="120" w:after="0" w:line="240" w:lineRule="auto"/>
        <w:ind w:left="731" w:right="926"/>
        <w:rPr>
          <w:color w:val="000000"/>
        </w:rPr>
      </w:pPr>
    </w:p>
    <w:p w:rsidR="001234C8" w:rsidRDefault="001234C8" w:rsidP="001234C8">
      <w:pPr>
        <w:numPr>
          <w:ilvl w:val="0"/>
          <w:numId w:val="1"/>
        </w:numPr>
        <w:shd w:val="clear" w:color="auto" w:fill="FFFFFF"/>
        <w:tabs>
          <w:tab w:val="left" w:pos="280"/>
          <w:tab w:val="left" w:pos="9923"/>
          <w:tab w:val="left" w:pos="11992"/>
        </w:tabs>
        <w:spacing w:line="243" w:lineRule="exact"/>
        <w:ind w:left="7" w:right="926"/>
        <w:rPr>
          <w:b/>
          <w:color w:val="000000"/>
          <w:sz w:val="24"/>
          <w:szCs w:val="24"/>
        </w:rPr>
      </w:pPr>
      <w:r w:rsidRPr="005A5811">
        <w:rPr>
          <w:b/>
          <w:color w:val="000000"/>
          <w:sz w:val="24"/>
          <w:szCs w:val="24"/>
        </w:rPr>
        <w:t>Processo di attuazione del programma</w:t>
      </w:r>
    </w:p>
    <w:p w:rsidR="001234C8" w:rsidRPr="0093101C" w:rsidRDefault="001234C8" w:rsidP="001234C8">
      <w:pPr>
        <w:shd w:val="clear" w:color="auto" w:fill="FFFFFF"/>
        <w:spacing w:before="120" w:after="0" w:line="240" w:lineRule="auto"/>
        <w:ind w:left="284" w:right="2"/>
      </w:pPr>
      <w:r>
        <w:t>3</w:t>
      </w:r>
      <w:r w:rsidRPr="0093101C">
        <w:t>.1 DIRIGENTI RESPONSABILI DELLA TRASMISSIONE, PUBBLICAZIONE E AGGIORNAMENTO DEI DATI</w:t>
      </w:r>
      <w:r>
        <w:t xml:space="preserve"> -</w:t>
      </w:r>
      <w:r>
        <w:rPr>
          <w:sz w:val="24"/>
          <w:szCs w:val="24"/>
        </w:rPr>
        <w:t xml:space="preserve"> </w:t>
      </w:r>
      <w:r w:rsidRPr="00A947CF">
        <w:t>REFERENTI PER LA TRASPARENZA</w:t>
      </w:r>
    </w:p>
    <w:p w:rsidR="001234C8" w:rsidRPr="0093101C" w:rsidRDefault="001234C8" w:rsidP="001234C8">
      <w:pPr>
        <w:shd w:val="clear" w:color="auto" w:fill="FFFFFF"/>
        <w:spacing w:before="120" w:after="0" w:line="240" w:lineRule="auto"/>
        <w:ind w:left="284" w:right="2"/>
      </w:pPr>
      <w:r>
        <w:t>3</w:t>
      </w:r>
      <w:r w:rsidRPr="0093101C">
        <w:t>.</w:t>
      </w:r>
      <w:r>
        <w:t>2</w:t>
      </w:r>
      <w:r w:rsidRPr="0093101C">
        <w:t xml:space="preserve"> MISURE ORGANIZZATIVE VOLTE AD ASSICURARE LA REGOLARITA’ E LA TEMPESTIVITA’ DEI FLUSSI INFORMATIVI</w:t>
      </w:r>
    </w:p>
    <w:p w:rsidR="001234C8" w:rsidRPr="0093101C" w:rsidRDefault="001234C8" w:rsidP="001234C8">
      <w:pPr>
        <w:shd w:val="clear" w:color="auto" w:fill="FFFFFF"/>
        <w:spacing w:before="120" w:after="0" w:line="240" w:lineRule="auto"/>
        <w:ind w:left="284" w:right="5"/>
        <w:jc w:val="both"/>
      </w:pPr>
      <w:r>
        <w:t>3</w:t>
      </w:r>
      <w:r w:rsidRPr="0093101C">
        <w:t>.</w:t>
      </w:r>
      <w:r>
        <w:t>3</w:t>
      </w:r>
      <w:r w:rsidRPr="0093101C">
        <w:t xml:space="preserve"> MISURE DI MONITORAGGIO E DI VIGILANZA SULL’ATTUAZIONE DEGLI OBBLIGHI DI TRASPARENZA</w:t>
      </w:r>
    </w:p>
    <w:p w:rsidR="001234C8" w:rsidRPr="0093101C" w:rsidRDefault="001234C8" w:rsidP="001234C8">
      <w:pPr>
        <w:shd w:val="clear" w:color="auto" w:fill="FFFFFF"/>
        <w:spacing w:before="120" w:after="0" w:line="240" w:lineRule="auto"/>
        <w:ind w:left="284" w:right="6"/>
        <w:jc w:val="both"/>
      </w:pPr>
      <w:r>
        <w:t>3</w:t>
      </w:r>
      <w:r w:rsidRPr="0093101C">
        <w:t>.</w:t>
      </w:r>
      <w:r>
        <w:t>4</w:t>
      </w:r>
      <w:r w:rsidRPr="0093101C">
        <w:t xml:space="preserve"> RILEVAZIONE DELL’EFFETTIVO UTILIZZO DEI DATI DA PARTE DEGLI UTENTI DELLA SEZIONE “AMMINISTRAZIONE TRASPARENTE”</w:t>
      </w:r>
    </w:p>
    <w:p w:rsidR="001234C8" w:rsidRPr="0093101C" w:rsidRDefault="001234C8" w:rsidP="001234C8">
      <w:pPr>
        <w:shd w:val="clear" w:color="auto" w:fill="FFFFFF"/>
        <w:spacing w:before="120" w:after="0" w:line="240" w:lineRule="auto"/>
        <w:ind w:left="284" w:right="5"/>
        <w:jc w:val="both"/>
      </w:pPr>
      <w:r>
        <w:t>3</w:t>
      </w:r>
      <w:r w:rsidRPr="0093101C">
        <w:t>.</w:t>
      </w:r>
      <w:r>
        <w:t>5</w:t>
      </w:r>
      <w:r w:rsidRPr="0093101C">
        <w:t xml:space="preserve"> MISURE PER ASSICURARE L’EFFICACIA DELL’ISTITUTO DELL’ACCESSO CIVICO</w:t>
      </w:r>
    </w:p>
    <w:p w:rsidR="001234C8" w:rsidRDefault="001234C8" w:rsidP="001234C8">
      <w:pPr>
        <w:shd w:val="clear" w:color="auto" w:fill="FFFFFF"/>
        <w:tabs>
          <w:tab w:val="left" w:pos="735"/>
          <w:tab w:val="left" w:pos="9923"/>
        </w:tabs>
        <w:spacing w:before="120" w:after="0" w:line="240" w:lineRule="auto"/>
        <w:ind w:right="926"/>
        <w:rPr>
          <w:rFonts w:eastAsia="Times New Roman"/>
          <w:i/>
          <w:color w:val="000000"/>
          <w:spacing w:val="-1"/>
          <w:sz w:val="24"/>
          <w:szCs w:val="24"/>
        </w:rPr>
      </w:pPr>
    </w:p>
    <w:p w:rsidR="001234C8" w:rsidRDefault="001234C8" w:rsidP="001234C8">
      <w:pPr>
        <w:pStyle w:val="Paragrafoelenco"/>
        <w:numPr>
          <w:ilvl w:val="0"/>
          <w:numId w:val="1"/>
        </w:numPr>
        <w:shd w:val="clear" w:color="auto" w:fill="FFFFFF"/>
        <w:tabs>
          <w:tab w:val="left" w:pos="9923"/>
        </w:tabs>
        <w:spacing w:before="120" w:after="0" w:line="240" w:lineRule="auto"/>
        <w:ind w:left="284" w:right="926" w:hanging="284"/>
        <w:rPr>
          <w:rFonts w:eastAsia="Times New Roman"/>
          <w:i/>
          <w:color w:val="000000"/>
          <w:spacing w:val="-1"/>
          <w:sz w:val="24"/>
          <w:szCs w:val="24"/>
        </w:rPr>
      </w:pPr>
      <w:r w:rsidRPr="005A6604">
        <w:rPr>
          <w:rFonts w:eastAsia="Times New Roman"/>
          <w:i/>
          <w:color w:val="000000"/>
          <w:spacing w:val="-1"/>
          <w:sz w:val="24"/>
          <w:szCs w:val="24"/>
        </w:rPr>
        <w:t>“</w:t>
      </w:r>
      <w:r w:rsidRPr="005A6604">
        <w:rPr>
          <w:rFonts w:eastAsia="Times New Roman"/>
          <w:b/>
          <w:i/>
          <w:color w:val="000000"/>
          <w:spacing w:val="-1"/>
          <w:sz w:val="24"/>
          <w:szCs w:val="24"/>
        </w:rPr>
        <w:t>Dati ulteriori</w:t>
      </w:r>
      <w:r w:rsidRPr="005A6604">
        <w:rPr>
          <w:rFonts w:eastAsia="Times New Roman"/>
          <w:i/>
          <w:color w:val="000000"/>
          <w:spacing w:val="-1"/>
          <w:sz w:val="24"/>
          <w:szCs w:val="24"/>
        </w:rPr>
        <w:t>”</w:t>
      </w:r>
    </w:p>
    <w:p w:rsidR="001234C8" w:rsidRPr="005A6604" w:rsidRDefault="001234C8" w:rsidP="001234C8">
      <w:pPr>
        <w:pStyle w:val="Paragrafoelenco"/>
        <w:shd w:val="clear" w:color="auto" w:fill="FFFFFF"/>
        <w:tabs>
          <w:tab w:val="left" w:pos="9923"/>
        </w:tabs>
        <w:spacing w:before="120" w:after="0" w:line="240" w:lineRule="auto"/>
        <w:ind w:left="284" w:right="926" w:hanging="284"/>
        <w:rPr>
          <w:rFonts w:eastAsia="Times New Roman"/>
          <w:i/>
          <w:color w:val="000000"/>
          <w:spacing w:val="-1"/>
          <w:sz w:val="24"/>
          <w:szCs w:val="24"/>
        </w:rPr>
      </w:pPr>
    </w:p>
    <w:p w:rsidR="001234C8" w:rsidRPr="005A6604" w:rsidRDefault="001234C8" w:rsidP="001234C8">
      <w:pPr>
        <w:pStyle w:val="Paragrafoelenco"/>
        <w:numPr>
          <w:ilvl w:val="0"/>
          <w:numId w:val="1"/>
        </w:numPr>
        <w:shd w:val="clear" w:color="auto" w:fill="FFFFFF"/>
        <w:spacing w:before="120" w:after="0" w:line="240" w:lineRule="auto"/>
        <w:ind w:left="284" w:right="2" w:hanging="284"/>
        <w:rPr>
          <w:b/>
          <w:sz w:val="24"/>
          <w:szCs w:val="24"/>
        </w:rPr>
      </w:pPr>
      <w:r w:rsidRPr="005A6604">
        <w:rPr>
          <w:b/>
          <w:sz w:val="24"/>
          <w:szCs w:val="24"/>
        </w:rPr>
        <w:t>S</w:t>
      </w:r>
      <w:r>
        <w:rPr>
          <w:b/>
          <w:sz w:val="24"/>
          <w:szCs w:val="24"/>
        </w:rPr>
        <w:t>tato dell’arte delle pubblicazioni sulla sezione</w:t>
      </w:r>
      <w:r w:rsidRPr="005A6604">
        <w:rPr>
          <w:b/>
          <w:sz w:val="24"/>
          <w:szCs w:val="24"/>
        </w:rPr>
        <w:t xml:space="preserve"> “AMMINISTRAZIONE TRASPARENTE”</w:t>
      </w:r>
    </w:p>
    <w:p w:rsidR="001234C8" w:rsidRPr="005A6604" w:rsidRDefault="001234C8" w:rsidP="001234C8">
      <w:pPr>
        <w:shd w:val="clear" w:color="auto" w:fill="FFFFFF"/>
        <w:tabs>
          <w:tab w:val="left" w:pos="735"/>
          <w:tab w:val="left" w:pos="9923"/>
        </w:tabs>
        <w:spacing w:before="120" w:after="0" w:line="240" w:lineRule="auto"/>
        <w:ind w:left="720" w:right="926"/>
        <w:rPr>
          <w:rFonts w:eastAsia="Times New Roman"/>
          <w:i/>
          <w:color w:val="000000"/>
          <w:spacing w:val="-1"/>
          <w:sz w:val="24"/>
          <w:szCs w:val="24"/>
        </w:rPr>
      </w:pPr>
    </w:p>
    <w:p w:rsidR="001234C8" w:rsidRDefault="001234C8" w:rsidP="001234C8">
      <w:pPr>
        <w:shd w:val="clear" w:color="auto" w:fill="FFFFFF"/>
        <w:tabs>
          <w:tab w:val="left" w:pos="284"/>
        </w:tabs>
        <w:spacing w:after="0" w:line="240" w:lineRule="auto"/>
        <w:ind w:left="284" w:right="2"/>
        <w:jc w:val="both"/>
        <w:rPr>
          <w:rFonts w:eastAsia="Times New Roman"/>
          <w:i/>
          <w:color w:val="000000"/>
          <w:spacing w:val="-1"/>
          <w:sz w:val="24"/>
          <w:szCs w:val="24"/>
        </w:rPr>
      </w:pPr>
    </w:p>
    <w:p w:rsidR="001234C8" w:rsidRDefault="001234C8" w:rsidP="001234C8">
      <w:pPr>
        <w:shd w:val="clear" w:color="auto" w:fill="FFFFFF"/>
        <w:tabs>
          <w:tab w:val="left" w:pos="284"/>
        </w:tabs>
        <w:spacing w:after="0" w:line="240" w:lineRule="auto"/>
        <w:ind w:left="284" w:right="2"/>
        <w:rPr>
          <w:rFonts w:eastAsia="Times New Roman"/>
          <w:i/>
          <w:color w:val="000000"/>
          <w:spacing w:val="-1"/>
          <w:sz w:val="24"/>
          <w:szCs w:val="24"/>
        </w:rPr>
      </w:pPr>
      <w:r w:rsidRPr="00A80833">
        <w:rPr>
          <w:rFonts w:eastAsia="Times New Roman"/>
          <w:i/>
          <w:smallCaps/>
          <w:color w:val="000000"/>
          <w:spacing w:val="-1"/>
          <w:sz w:val="24"/>
          <w:szCs w:val="24"/>
        </w:rPr>
        <w:t>Allegato n. 1</w:t>
      </w:r>
      <w:r>
        <w:rPr>
          <w:rFonts w:eastAsia="Times New Roman"/>
          <w:i/>
          <w:color w:val="000000"/>
          <w:spacing w:val="-1"/>
          <w:sz w:val="24"/>
          <w:szCs w:val="24"/>
        </w:rPr>
        <w:br w:type="page"/>
      </w:r>
    </w:p>
    <w:p w:rsidR="001234C8" w:rsidRPr="00240A48" w:rsidRDefault="001234C8" w:rsidP="001234C8">
      <w:pPr>
        <w:shd w:val="clear" w:color="auto" w:fill="FFFFFF"/>
        <w:tabs>
          <w:tab w:val="left" w:pos="284"/>
        </w:tabs>
        <w:spacing w:after="0" w:line="240" w:lineRule="auto"/>
        <w:ind w:left="284" w:right="2"/>
        <w:rPr>
          <w:b/>
          <w:i/>
          <w:caps/>
          <w:sz w:val="24"/>
          <w:szCs w:val="24"/>
        </w:rPr>
      </w:pPr>
      <w:r w:rsidRPr="00240A48">
        <w:rPr>
          <w:b/>
          <w:i/>
          <w:caps/>
          <w:sz w:val="24"/>
          <w:szCs w:val="24"/>
        </w:rPr>
        <w:lastRenderedPageBreak/>
        <w:t>Premessa</w:t>
      </w:r>
    </w:p>
    <w:p w:rsidR="001234C8" w:rsidRDefault="001234C8" w:rsidP="001234C8">
      <w:pPr>
        <w:shd w:val="clear" w:color="auto" w:fill="FFFFFF"/>
        <w:tabs>
          <w:tab w:val="left" w:pos="284"/>
        </w:tabs>
        <w:spacing w:after="0" w:line="240" w:lineRule="auto"/>
        <w:ind w:left="284" w:right="2"/>
        <w:jc w:val="both"/>
        <w:rPr>
          <w:sz w:val="24"/>
          <w:szCs w:val="24"/>
        </w:rPr>
      </w:pPr>
    </w:p>
    <w:p w:rsidR="001234C8" w:rsidRPr="00F83F7C" w:rsidRDefault="001234C8" w:rsidP="001234C8">
      <w:pPr>
        <w:shd w:val="clear" w:color="auto" w:fill="FFFFFF"/>
        <w:tabs>
          <w:tab w:val="left" w:pos="284"/>
        </w:tabs>
        <w:spacing w:after="0" w:line="240" w:lineRule="auto"/>
        <w:ind w:left="284" w:right="2"/>
        <w:jc w:val="both"/>
        <w:rPr>
          <w:sz w:val="24"/>
          <w:szCs w:val="24"/>
        </w:rPr>
      </w:pPr>
    </w:p>
    <w:p w:rsidR="001234C8" w:rsidRDefault="001234C8" w:rsidP="001234C8">
      <w:pPr>
        <w:shd w:val="clear" w:color="auto" w:fill="FFFFFF"/>
        <w:spacing w:before="120" w:after="0" w:line="240" w:lineRule="auto"/>
        <w:ind w:left="284" w:right="2"/>
        <w:jc w:val="both"/>
        <w:rPr>
          <w:sz w:val="24"/>
          <w:szCs w:val="24"/>
        </w:rPr>
      </w:pPr>
      <w:r w:rsidRPr="00F83F7C">
        <w:rPr>
          <w:sz w:val="24"/>
          <w:szCs w:val="24"/>
        </w:rPr>
        <w:t>La trasparenza</w:t>
      </w:r>
      <w:r>
        <w:rPr>
          <w:sz w:val="24"/>
          <w:szCs w:val="24"/>
        </w:rPr>
        <w:t>, intesa</w:t>
      </w:r>
      <w:r w:rsidRPr="00F83F7C">
        <w:rPr>
          <w:sz w:val="24"/>
          <w:szCs w:val="24"/>
        </w:rPr>
        <w:t xml:space="preserve"> come “</w:t>
      </w:r>
      <w:r w:rsidRPr="00A00EA6">
        <w:rPr>
          <w:i/>
          <w:sz w:val="24"/>
          <w:szCs w:val="24"/>
        </w:rPr>
        <w:t>accessibilità totale alle informazioni concernenti l’organizzazione e l’attività delle pubbliche amministrazioni, allo scopo di favorire forme diffuse di controllo sul perseguimento delle funzioni istituzionali e sull’utilizzo delle risorse pubbliche</w:t>
      </w:r>
      <w:r w:rsidRPr="00F83F7C">
        <w:rPr>
          <w:sz w:val="24"/>
          <w:szCs w:val="24"/>
        </w:rPr>
        <w:t>”</w:t>
      </w:r>
      <w:r>
        <w:rPr>
          <w:sz w:val="24"/>
          <w:szCs w:val="24"/>
        </w:rPr>
        <w:t xml:space="preserve"> (</w:t>
      </w:r>
      <w:r w:rsidRPr="00F83F7C">
        <w:rPr>
          <w:sz w:val="24"/>
          <w:szCs w:val="24"/>
        </w:rPr>
        <w:t>art. 1</w:t>
      </w:r>
      <w:r>
        <w:rPr>
          <w:sz w:val="24"/>
          <w:szCs w:val="24"/>
        </w:rPr>
        <w:t xml:space="preserve">, comma 1, </w:t>
      </w:r>
      <w:r w:rsidRPr="00F83F7C">
        <w:rPr>
          <w:sz w:val="24"/>
          <w:szCs w:val="24"/>
        </w:rPr>
        <w:t xml:space="preserve">D.Lgs. n. </w:t>
      </w:r>
      <w:r>
        <w:rPr>
          <w:sz w:val="24"/>
          <w:szCs w:val="24"/>
        </w:rPr>
        <w:t>33</w:t>
      </w:r>
      <w:r w:rsidRPr="00F83F7C">
        <w:rPr>
          <w:sz w:val="24"/>
          <w:szCs w:val="24"/>
        </w:rPr>
        <w:t>/20</w:t>
      </w:r>
      <w:r>
        <w:rPr>
          <w:sz w:val="24"/>
          <w:szCs w:val="24"/>
        </w:rPr>
        <w:t>13), è uno degli assi portanti della politica di prevenzione e di lotta alla corruzione</w:t>
      </w:r>
      <w:r w:rsidRPr="00F83F7C">
        <w:rPr>
          <w:sz w:val="24"/>
          <w:szCs w:val="24"/>
        </w:rPr>
        <w:t>.</w:t>
      </w:r>
      <w:r w:rsidRPr="00A00EA6">
        <w:rPr>
          <w:sz w:val="24"/>
          <w:szCs w:val="24"/>
        </w:rPr>
        <w:t xml:space="preserve"> </w:t>
      </w:r>
    </w:p>
    <w:p w:rsidR="001234C8" w:rsidRPr="00F83F7C" w:rsidRDefault="001234C8" w:rsidP="001234C8">
      <w:pPr>
        <w:shd w:val="clear" w:color="auto" w:fill="FFFFFF"/>
        <w:spacing w:before="120" w:after="0" w:line="240" w:lineRule="auto"/>
        <w:ind w:left="284" w:right="2"/>
        <w:jc w:val="both"/>
        <w:rPr>
          <w:sz w:val="24"/>
          <w:szCs w:val="24"/>
        </w:rPr>
      </w:pPr>
      <w:r>
        <w:rPr>
          <w:sz w:val="24"/>
          <w:szCs w:val="24"/>
        </w:rPr>
        <w:t>L</w:t>
      </w:r>
      <w:r w:rsidRPr="00F83F7C">
        <w:rPr>
          <w:sz w:val="24"/>
          <w:szCs w:val="24"/>
        </w:rPr>
        <w:t>a trasparenza nei confronti dei cittadini e della collettività</w:t>
      </w:r>
      <w:r>
        <w:rPr>
          <w:sz w:val="24"/>
          <w:szCs w:val="24"/>
        </w:rPr>
        <w:t xml:space="preserve"> </w:t>
      </w:r>
      <w:r w:rsidRPr="00F83F7C">
        <w:rPr>
          <w:sz w:val="24"/>
          <w:szCs w:val="24"/>
        </w:rPr>
        <w:t xml:space="preserve">rappresenta lo strumento </w:t>
      </w:r>
      <w:r>
        <w:rPr>
          <w:sz w:val="24"/>
          <w:szCs w:val="24"/>
        </w:rPr>
        <w:t xml:space="preserve">per garantire </w:t>
      </w:r>
      <w:r w:rsidRPr="00F83F7C">
        <w:rPr>
          <w:sz w:val="24"/>
          <w:szCs w:val="24"/>
        </w:rPr>
        <w:t>la conoscenza dei servizi resi dall’amministrazione, delle loro caratteristiche e delle modalità di erogazione.</w:t>
      </w:r>
    </w:p>
    <w:p w:rsidR="001234C8" w:rsidRDefault="001234C8" w:rsidP="001234C8">
      <w:pPr>
        <w:shd w:val="clear" w:color="auto" w:fill="FFFFFF"/>
        <w:spacing w:before="120" w:after="0" w:line="240" w:lineRule="auto"/>
        <w:ind w:left="284" w:right="2"/>
        <w:jc w:val="both"/>
        <w:rPr>
          <w:sz w:val="24"/>
          <w:szCs w:val="24"/>
        </w:rPr>
      </w:pPr>
      <w:r w:rsidRPr="00F83F7C">
        <w:rPr>
          <w:sz w:val="24"/>
          <w:szCs w:val="24"/>
        </w:rPr>
        <w:t>Il rispetto pieno e diffuso degli obblighi di trasparenza</w:t>
      </w:r>
      <w:r>
        <w:rPr>
          <w:sz w:val="24"/>
          <w:szCs w:val="24"/>
        </w:rPr>
        <w:t>, tra l’altro,</w:t>
      </w:r>
      <w:r w:rsidRPr="002B4903">
        <w:rPr>
          <w:sz w:val="24"/>
          <w:szCs w:val="24"/>
        </w:rPr>
        <w:t xml:space="preserve"> </w:t>
      </w:r>
      <w:r w:rsidRPr="00F83F7C">
        <w:rPr>
          <w:sz w:val="24"/>
          <w:szCs w:val="24"/>
        </w:rPr>
        <w:t>rende visibili i rischi di cattivo funzionamento, facilita la diffusione delle informazioni e delle conoscenze e consente la comparazione fra le diverse esperienze amministrative.</w:t>
      </w:r>
      <w:r w:rsidRPr="002B4903">
        <w:rPr>
          <w:sz w:val="24"/>
          <w:szCs w:val="24"/>
        </w:rPr>
        <w:t xml:space="preserve"> </w:t>
      </w:r>
    </w:p>
    <w:p w:rsidR="001234C8" w:rsidRPr="00F83F7C" w:rsidRDefault="001234C8" w:rsidP="001234C8">
      <w:pPr>
        <w:shd w:val="clear" w:color="auto" w:fill="FFFFFF"/>
        <w:spacing w:before="120" w:after="0" w:line="240" w:lineRule="auto"/>
        <w:ind w:left="284"/>
        <w:jc w:val="both"/>
        <w:rPr>
          <w:sz w:val="24"/>
          <w:szCs w:val="24"/>
        </w:rPr>
      </w:pPr>
      <w:r w:rsidRPr="00F83F7C">
        <w:rPr>
          <w:sz w:val="24"/>
          <w:szCs w:val="24"/>
        </w:rPr>
        <w:t xml:space="preserve">Elemento centrale della trasparenza è costituito dalla pubblicazione di dati ed informazioni sul sito internet istituzionale nella sezione “Amministrazione Trasparente”. In questo modo, attraverso la pubblicazione </w:t>
      </w:r>
      <w:r w:rsidRPr="00A00EA6">
        <w:rPr>
          <w:i/>
          <w:sz w:val="24"/>
          <w:szCs w:val="24"/>
        </w:rPr>
        <w:t>on line</w:t>
      </w:r>
      <w:r w:rsidRPr="00F83F7C">
        <w:rPr>
          <w:sz w:val="24"/>
          <w:szCs w:val="24"/>
        </w:rPr>
        <w:t>, si offre la possibilità agli stakeholder</w:t>
      </w:r>
      <w:r>
        <w:rPr>
          <w:sz w:val="24"/>
          <w:szCs w:val="24"/>
        </w:rPr>
        <w:t>s</w:t>
      </w:r>
      <w:r w:rsidRPr="00F83F7C">
        <w:rPr>
          <w:sz w:val="24"/>
          <w:szCs w:val="24"/>
        </w:rPr>
        <w:t xml:space="preserve"> di conoscere le azioni ed i comportamenti strategici adottati, con il fine di sollecitarne ed agevolarne la partecipazione ed il coinvolgimento.</w:t>
      </w:r>
    </w:p>
    <w:p w:rsidR="001234C8" w:rsidRPr="00F83F7C" w:rsidRDefault="001234C8" w:rsidP="001234C8">
      <w:pPr>
        <w:shd w:val="clear" w:color="auto" w:fill="FFFFFF"/>
        <w:spacing w:before="120" w:after="0" w:line="240" w:lineRule="auto"/>
        <w:ind w:left="284"/>
        <w:jc w:val="both"/>
        <w:rPr>
          <w:sz w:val="24"/>
          <w:szCs w:val="24"/>
        </w:rPr>
      </w:pPr>
      <w:r w:rsidRPr="00F83F7C">
        <w:rPr>
          <w:sz w:val="24"/>
          <w:szCs w:val="24"/>
        </w:rPr>
        <w:t>Il Programma per la Trasparenza e l’integrità (PTTI)</w:t>
      </w:r>
      <w:r>
        <w:rPr>
          <w:sz w:val="24"/>
          <w:szCs w:val="24"/>
        </w:rPr>
        <w:t>,</w:t>
      </w:r>
      <w:r w:rsidRPr="00F83F7C">
        <w:rPr>
          <w:sz w:val="24"/>
          <w:szCs w:val="24"/>
        </w:rPr>
        <w:t xml:space="preserve"> docume</w:t>
      </w:r>
      <w:r>
        <w:rPr>
          <w:sz w:val="24"/>
          <w:szCs w:val="24"/>
        </w:rPr>
        <w:t>nto di programmazione triennale</w:t>
      </w:r>
      <w:r w:rsidRPr="00F83F7C">
        <w:rPr>
          <w:sz w:val="24"/>
          <w:szCs w:val="24"/>
        </w:rPr>
        <w:t xml:space="preserve"> aggiorna</w:t>
      </w:r>
      <w:r>
        <w:rPr>
          <w:sz w:val="24"/>
          <w:szCs w:val="24"/>
        </w:rPr>
        <w:t>to</w:t>
      </w:r>
      <w:r w:rsidRPr="00F83F7C">
        <w:rPr>
          <w:sz w:val="24"/>
          <w:szCs w:val="24"/>
        </w:rPr>
        <w:t xml:space="preserve"> annualmente, individua le iniziative previste per garantire sia un adeguato livello di trasparenza e legalità sia lo sviluppo della cultura dell’integrità.</w:t>
      </w:r>
    </w:p>
    <w:p w:rsidR="001234C8" w:rsidRDefault="001234C8" w:rsidP="001234C8">
      <w:pPr>
        <w:shd w:val="clear" w:color="auto" w:fill="FFFFFF"/>
        <w:spacing w:before="120" w:after="0" w:line="240" w:lineRule="auto"/>
        <w:ind w:left="284"/>
        <w:jc w:val="both"/>
        <w:rPr>
          <w:sz w:val="24"/>
          <w:szCs w:val="24"/>
        </w:rPr>
      </w:pPr>
      <w:r w:rsidRPr="00F83F7C">
        <w:rPr>
          <w:sz w:val="24"/>
          <w:szCs w:val="24"/>
        </w:rPr>
        <w:t>La verifica periodica dell’attuazione del PTTI, effettuato in modo continuo ed aperto, sia dagli operatori istituzionali preposti, sia dal pubblico, rappresenta uno stimolo per l’Azienda a migliorare costantemente la qualità delle informazioni a disposizione degli stakeholder</w:t>
      </w:r>
      <w:r>
        <w:rPr>
          <w:sz w:val="24"/>
          <w:szCs w:val="24"/>
        </w:rPr>
        <w:t>s</w:t>
      </w:r>
      <w:r w:rsidRPr="00F83F7C">
        <w:rPr>
          <w:sz w:val="24"/>
          <w:szCs w:val="24"/>
        </w:rPr>
        <w:t>.</w:t>
      </w:r>
    </w:p>
    <w:p w:rsidR="001234C8" w:rsidRPr="00827FC6" w:rsidRDefault="001234C8" w:rsidP="001234C8">
      <w:pPr>
        <w:shd w:val="clear" w:color="auto" w:fill="FFFFFF"/>
        <w:spacing w:before="120" w:after="0" w:line="240" w:lineRule="auto"/>
        <w:ind w:left="284"/>
        <w:jc w:val="both"/>
        <w:rPr>
          <w:sz w:val="24"/>
          <w:szCs w:val="24"/>
        </w:rPr>
      </w:pPr>
      <w:r w:rsidRPr="00827FC6">
        <w:rPr>
          <w:sz w:val="24"/>
          <w:szCs w:val="24"/>
        </w:rPr>
        <w:t xml:space="preserve">L’esperienza dei precedenti PTTI e delle azioni intraprese per la loro realizzazione hanno evidenziato alcune criticità, </w:t>
      </w:r>
      <w:r w:rsidRPr="00AD66A9">
        <w:rPr>
          <w:sz w:val="24"/>
          <w:szCs w:val="24"/>
        </w:rPr>
        <w:t>sulle quali si intende intervenire con il presente Programma,</w:t>
      </w:r>
      <w:r w:rsidRPr="00827FC6">
        <w:rPr>
          <w:sz w:val="24"/>
          <w:szCs w:val="24"/>
        </w:rPr>
        <w:t xml:space="preserve"> che vanno dalla necessità di mettere in atto iniziative per ridurre l’asimmetria informativa tra professionista/sistema sanitario e cittadino/utente/stakeholders</w:t>
      </w:r>
      <w:r>
        <w:rPr>
          <w:sz w:val="24"/>
          <w:szCs w:val="24"/>
        </w:rPr>
        <w:t>,</w:t>
      </w:r>
      <w:r w:rsidRPr="00827FC6">
        <w:rPr>
          <w:sz w:val="24"/>
          <w:szCs w:val="24"/>
        </w:rPr>
        <w:t xml:space="preserve"> migliorare la qualità delle informazioni pubblicate </w:t>
      </w:r>
      <w:r>
        <w:rPr>
          <w:sz w:val="24"/>
          <w:szCs w:val="24"/>
        </w:rPr>
        <w:t xml:space="preserve">a quella di individuare applicativi software che consentano di attivare flussi informatizzati per la pubblicazione di informazioni e dati nella sezione “Amministrazione Trasparente” </w:t>
      </w:r>
      <w:r w:rsidRPr="00827FC6">
        <w:rPr>
          <w:sz w:val="24"/>
          <w:szCs w:val="24"/>
        </w:rPr>
        <w:t>.</w:t>
      </w:r>
    </w:p>
    <w:p w:rsidR="001234C8" w:rsidRPr="00F83F7C" w:rsidRDefault="001234C8" w:rsidP="001234C8">
      <w:pPr>
        <w:shd w:val="clear" w:color="auto" w:fill="FFFFFF"/>
        <w:spacing w:before="120" w:after="0" w:line="240" w:lineRule="auto"/>
        <w:ind w:left="284"/>
        <w:jc w:val="both"/>
        <w:rPr>
          <w:sz w:val="24"/>
          <w:szCs w:val="24"/>
        </w:rPr>
      </w:pPr>
      <w:r w:rsidRPr="00F83F7C">
        <w:rPr>
          <w:sz w:val="24"/>
          <w:szCs w:val="24"/>
        </w:rPr>
        <w:t>Il presente Programma, valido per il triennio 201</w:t>
      </w:r>
      <w:r>
        <w:rPr>
          <w:sz w:val="24"/>
          <w:szCs w:val="24"/>
        </w:rPr>
        <w:t>6</w:t>
      </w:r>
      <w:r w:rsidRPr="00F83F7C">
        <w:rPr>
          <w:sz w:val="24"/>
          <w:szCs w:val="24"/>
        </w:rPr>
        <w:t>-201</w:t>
      </w:r>
      <w:r>
        <w:rPr>
          <w:sz w:val="24"/>
          <w:szCs w:val="24"/>
        </w:rPr>
        <w:t>8</w:t>
      </w:r>
      <w:r w:rsidRPr="00F83F7C">
        <w:rPr>
          <w:sz w:val="24"/>
          <w:szCs w:val="24"/>
        </w:rPr>
        <w:t>, è adottato dall’Azienda USL di Teramo in attuazione dell’art. 10 del D.Lgs. n. 33/2013 e costituisce una sezione all’interno del Piano di Prevenzione della Corruzione.</w:t>
      </w:r>
    </w:p>
    <w:p w:rsidR="001234C8" w:rsidRDefault="001234C8">
      <w:pPr>
        <w:spacing w:after="0" w:line="240" w:lineRule="auto"/>
        <w:rPr>
          <w:rFonts w:asciiTheme="minorHAnsi" w:hAnsiTheme="minorHAnsi" w:cs="Calibri"/>
          <w:sz w:val="26"/>
          <w:szCs w:val="26"/>
        </w:rPr>
      </w:pPr>
      <w:r>
        <w:rPr>
          <w:rFonts w:asciiTheme="minorHAnsi" w:hAnsiTheme="minorHAnsi" w:cs="Calibri"/>
          <w:sz w:val="26"/>
          <w:szCs w:val="26"/>
        </w:rPr>
        <w:br w:type="page"/>
      </w:r>
    </w:p>
    <w:p w:rsidR="001234C8" w:rsidRPr="00240A48" w:rsidRDefault="001234C8" w:rsidP="001234C8">
      <w:pPr>
        <w:shd w:val="clear" w:color="auto" w:fill="FFFFFF"/>
        <w:spacing w:before="120" w:after="0" w:line="240" w:lineRule="auto"/>
        <w:ind w:left="284"/>
        <w:jc w:val="both"/>
        <w:rPr>
          <w:b/>
          <w:sz w:val="24"/>
          <w:szCs w:val="24"/>
        </w:rPr>
      </w:pPr>
      <w:r>
        <w:rPr>
          <w:b/>
          <w:sz w:val="24"/>
          <w:szCs w:val="24"/>
        </w:rPr>
        <w:lastRenderedPageBreak/>
        <w:t>1</w:t>
      </w:r>
      <w:r w:rsidRPr="00240A48">
        <w:rPr>
          <w:b/>
          <w:sz w:val="24"/>
          <w:szCs w:val="24"/>
        </w:rPr>
        <w:t>.      PROCEDIME</w:t>
      </w:r>
      <w:r>
        <w:rPr>
          <w:b/>
          <w:sz w:val="24"/>
          <w:szCs w:val="24"/>
        </w:rPr>
        <w:t>NTO    DI    ELABORAZIONE    E</w:t>
      </w:r>
      <w:r w:rsidRPr="00240A48">
        <w:rPr>
          <w:b/>
          <w:sz w:val="24"/>
          <w:szCs w:val="24"/>
        </w:rPr>
        <w:t xml:space="preserve">    ADOZIONE    DEL PROGRAMMA</w:t>
      </w:r>
    </w:p>
    <w:p w:rsidR="001234C8" w:rsidRPr="00F83F7C" w:rsidRDefault="001234C8" w:rsidP="001234C8">
      <w:pPr>
        <w:shd w:val="clear" w:color="auto" w:fill="FFFFFF"/>
        <w:spacing w:before="60" w:after="0" w:line="240" w:lineRule="auto"/>
        <w:ind w:left="284"/>
        <w:jc w:val="both"/>
        <w:rPr>
          <w:sz w:val="24"/>
          <w:szCs w:val="24"/>
        </w:rPr>
      </w:pPr>
    </w:p>
    <w:p w:rsidR="001234C8" w:rsidRPr="00F83F7C" w:rsidRDefault="001234C8" w:rsidP="001234C8">
      <w:pPr>
        <w:shd w:val="clear" w:color="auto" w:fill="FFFFFF"/>
        <w:spacing w:before="60" w:after="0" w:line="240" w:lineRule="auto"/>
        <w:ind w:left="284"/>
        <w:jc w:val="both"/>
        <w:rPr>
          <w:sz w:val="24"/>
          <w:szCs w:val="24"/>
        </w:rPr>
      </w:pPr>
      <w:r>
        <w:rPr>
          <w:sz w:val="24"/>
          <w:szCs w:val="24"/>
        </w:rPr>
        <w:t>1</w:t>
      </w:r>
      <w:r w:rsidRPr="00F83F7C">
        <w:rPr>
          <w:sz w:val="24"/>
          <w:szCs w:val="24"/>
        </w:rPr>
        <w:t xml:space="preserve">.1 OBIETTIVI STRATEGICI </w:t>
      </w:r>
      <w:r>
        <w:rPr>
          <w:sz w:val="24"/>
          <w:szCs w:val="24"/>
        </w:rPr>
        <w:t xml:space="preserve">ED AZIONI </w:t>
      </w:r>
      <w:r w:rsidRPr="00F83F7C">
        <w:rPr>
          <w:sz w:val="24"/>
          <w:szCs w:val="24"/>
        </w:rPr>
        <w:t xml:space="preserve">IN MATERIA DI TRASPARENZA </w:t>
      </w:r>
    </w:p>
    <w:p w:rsidR="001234C8" w:rsidRPr="00F83F7C" w:rsidRDefault="001234C8" w:rsidP="001234C8">
      <w:pPr>
        <w:shd w:val="clear" w:color="auto" w:fill="FFFFFF"/>
        <w:spacing w:before="120" w:after="0" w:line="240" w:lineRule="auto"/>
        <w:ind w:left="284"/>
        <w:jc w:val="both"/>
        <w:rPr>
          <w:sz w:val="24"/>
          <w:szCs w:val="24"/>
        </w:rPr>
      </w:pPr>
      <w:r>
        <w:rPr>
          <w:sz w:val="24"/>
          <w:szCs w:val="24"/>
        </w:rPr>
        <w:t>Al fine di</w:t>
      </w:r>
      <w:r w:rsidRPr="00F83F7C">
        <w:rPr>
          <w:sz w:val="24"/>
          <w:szCs w:val="24"/>
        </w:rPr>
        <w:t xml:space="preserve"> realizza</w:t>
      </w:r>
      <w:r>
        <w:rPr>
          <w:sz w:val="24"/>
          <w:szCs w:val="24"/>
        </w:rPr>
        <w:t>re</w:t>
      </w:r>
      <w:r w:rsidRPr="00F83F7C">
        <w:rPr>
          <w:sz w:val="24"/>
          <w:szCs w:val="24"/>
        </w:rPr>
        <w:t xml:space="preserve"> una amministrazione aperta e al servizio del cittadino</w:t>
      </w:r>
      <w:r>
        <w:rPr>
          <w:sz w:val="24"/>
          <w:szCs w:val="24"/>
        </w:rPr>
        <w:t xml:space="preserve"> la Direzione Generale</w:t>
      </w:r>
      <w:r w:rsidRPr="00F83F7C">
        <w:rPr>
          <w:sz w:val="24"/>
          <w:szCs w:val="24"/>
        </w:rPr>
        <w:t>, individua i seguenti obiettivi strategici:</w:t>
      </w:r>
    </w:p>
    <w:p w:rsidR="001234C8" w:rsidRPr="00F83F7C" w:rsidRDefault="001234C8" w:rsidP="001234C8">
      <w:pPr>
        <w:numPr>
          <w:ilvl w:val="0"/>
          <w:numId w:val="9"/>
        </w:numPr>
        <w:shd w:val="clear" w:color="auto" w:fill="FFFFFF"/>
        <w:spacing w:before="120" w:after="0" w:line="240" w:lineRule="auto"/>
        <w:ind w:left="993"/>
        <w:jc w:val="both"/>
        <w:rPr>
          <w:sz w:val="24"/>
          <w:szCs w:val="24"/>
        </w:rPr>
      </w:pPr>
      <w:r w:rsidRPr="00F83F7C">
        <w:rPr>
          <w:sz w:val="24"/>
          <w:szCs w:val="24"/>
        </w:rPr>
        <w:t>Assicurare all’utenza adeguata informazione dei servizi resi dall’Azienda, delle loro caratteristiche qualitative e dimensioni quantitative, nonché delle loro modalità di erogazione, rafforzando il rapporto fiduciario con i cittadini;</w:t>
      </w:r>
    </w:p>
    <w:p w:rsidR="001234C8" w:rsidRDefault="001234C8" w:rsidP="001234C8">
      <w:pPr>
        <w:numPr>
          <w:ilvl w:val="0"/>
          <w:numId w:val="9"/>
        </w:numPr>
        <w:shd w:val="clear" w:color="auto" w:fill="FFFFFF"/>
        <w:spacing w:before="120" w:after="0" w:line="240" w:lineRule="auto"/>
        <w:ind w:left="993"/>
        <w:jc w:val="both"/>
        <w:rPr>
          <w:sz w:val="24"/>
          <w:szCs w:val="24"/>
        </w:rPr>
      </w:pPr>
      <w:r>
        <w:rPr>
          <w:sz w:val="24"/>
          <w:szCs w:val="24"/>
        </w:rPr>
        <w:t>Migliorare la qualità, in termini di chiarezza e comprensibilità, delle informazioni e dei dati pubblicati per consentire ai cittadini-utenti un’agevole comprensione;</w:t>
      </w:r>
    </w:p>
    <w:p w:rsidR="001234C8" w:rsidRPr="00F83F7C" w:rsidRDefault="001234C8" w:rsidP="001234C8">
      <w:pPr>
        <w:numPr>
          <w:ilvl w:val="0"/>
          <w:numId w:val="9"/>
        </w:numPr>
        <w:shd w:val="clear" w:color="auto" w:fill="FFFFFF"/>
        <w:spacing w:before="120" w:after="0" w:line="240" w:lineRule="auto"/>
        <w:ind w:left="993"/>
        <w:jc w:val="both"/>
        <w:rPr>
          <w:sz w:val="24"/>
          <w:szCs w:val="24"/>
        </w:rPr>
      </w:pPr>
      <w:r>
        <w:rPr>
          <w:sz w:val="24"/>
          <w:szCs w:val="24"/>
        </w:rPr>
        <w:t>Promuovere e garantire</w:t>
      </w:r>
      <w:r w:rsidRPr="00F83F7C">
        <w:rPr>
          <w:sz w:val="24"/>
          <w:szCs w:val="24"/>
        </w:rPr>
        <w:t xml:space="preserve"> l’integrità e la legalità dell’azione amministrativa, rendendo conto della correttezza ed efficacia degli atti;</w:t>
      </w:r>
    </w:p>
    <w:p w:rsidR="001234C8" w:rsidRPr="008F4C22" w:rsidRDefault="001234C8" w:rsidP="001234C8">
      <w:pPr>
        <w:numPr>
          <w:ilvl w:val="0"/>
          <w:numId w:val="9"/>
        </w:numPr>
        <w:shd w:val="clear" w:color="auto" w:fill="FFFFFF"/>
        <w:spacing w:before="120" w:after="0" w:line="240" w:lineRule="auto"/>
        <w:ind w:left="993"/>
        <w:jc w:val="both"/>
        <w:rPr>
          <w:color w:val="000000" w:themeColor="text1"/>
          <w:sz w:val="24"/>
          <w:szCs w:val="24"/>
        </w:rPr>
      </w:pPr>
      <w:r w:rsidRPr="008F4C22">
        <w:rPr>
          <w:sz w:val="24"/>
          <w:szCs w:val="24"/>
        </w:rPr>
        <w:t>Consentire il controllo diffuso sulla performance aziendale</w:t>
      </w:r>
      <w:r w:rsidRPr="008F4C22">
        <w:rPr>
          <w:color w:val="000000" w:themeColor="text1"/>
          <w:sz w:val="24"/>
          <w:szCs w:val="24"/>
        </w:rPr>
        <w:t>.</w:t>
      </w:r>
    </w:p>
    <w:p w:rsidR="001234C8" w:rsidRDefault="001234C8" w:rsidP="001234C8">
      <w:pPr>
        <w:shd w:val="clear" w:color="auto" w:fill="FFFFFF"/>
        <w:spacing w:before="120" w:after="0" w:line="240" w:lineRule="auto"/>
        <w:ind w:left="284"/>
        <w:jc w:val="both"/>
        <w:rPr>
          <w:color w:val="000000" w:themeColor="text1"/>
          <w:sz w:val="24"/>
          <w:szCs w:val="24"/>
        </w:rPr>
      </w:pPr>
      <w:r>
        <w:rPr>
          <w:color w:val="000000" w:themeColor="text1"/>
          <w:sz w:val="24"/>
          <w:szCs w:val="24"/>
        </w:rPr>
        <w:t>Le azioni che si intendono sviluppare per il conseguimento degli obiettivi indicati sono in linea con quanto previsto nel Progetto Qualità Integrata, approvato dalla direzione aziendale e consultabile sul sito web aziendale (</w:t>
      </w:r>
      <w:hyperlink r:id="rId19" w:history="1">
        <w:r w:rsidRPr="00945CB9">
          <w:rPr>
            <w:rStyle w:val="Collegamentoipertestuale"/>
            <w:sz w:val="24"/>
            <w:szCs w:val="24"/>
          </w:rPr>
          <w:t>www.aslteramo.it</w:t>
        </w:r>
      </w:hyperlink>
      <w:r>
        <w:rPr>
          <w:color w:val="000000" w:themeColor="text1"/>
          <w:sz w:val="24"/>
          <w:szCs w:val="24"/>
        </w:rPr>
        <w:t>, sezione “Qualità”), e comprendono, tra l’altro:</w:t>
      </w:r>
    </w:p>
    <w:p w:rsidR="001234C8" w:rsidRPr="0053519B" w:rsidRDefault="001234C8" w:rsidP="001234C8">
      <w:pPr>
        <w:pStyle w:val="Paragrafoelenco"/>
        <w:numPr>
          <w:ilvl w:val="0"/>
          <w:numId w:val="10"/>
        </w:numPr>
        <w:shd w:val="clear" w:color="auto" w:fill="FFFFFF"/>
        <w:spacing w:before="120" w:after="0" w:line="240" w:lineRule="auto"/>
        <w:ind w:left="641" w:hanging="357"/>
        <w:jc w:val="both"/>
        <w:rPr>
          <w:color w:val="000000" w:themeColor="text1"/>
          <w:sz w:val="24"/>
          <w:szCs w:val="24"/>
        </w:rPr>
      </w:pPr>
      <w:r>
        <w:rPr>
          <w:color w:val="000000" w:themeColor="text1"/>
          <w:sz w:val="24"/>
          <w:szCs w:val="24"/>
        </w:rPr>
        <w:t>Attività di formazione e di sensibilizzazione con particolare riferimento ai temi dell’etica e del Codice di comportamento aziendale, la comunicazione e l’empowerment, la qualità, etc.;</w:t>
      </w:r>
    </w:p>
    <w:p w:rsidR="001234C8" w:rsidRDefault="001234C8" w:rsidP="001234C8">
      <w:pPr>
        <w:pStyle w:val="Paragrafoelenco"/>
        <w:numPr>
          <w:ilvl w:val="0"/>
          <w:numId w:val="10"/>
        </w:numPr>
        <w:shd w:val="clear" w:color="auto" w:fill="FFFFFF"/>
        <w:spacing w:before="120" w:after="0" w:line="240" w:lineRule="auto"/>
        <w:jc w:val="both"/>
        <w:rPr>
          <w:color w:val="000000" w:themeColor="text1"/>
          <w:sz w:val="24"/>
          <w:szCs w:val="24"/>
        </w:rPr>
      </w:pPr>
      <w:r>
        <w:rPr>
          <w:color w:val="000000" w:themeColor="text1"/>
          <w:sz w:val="24"/>
          <w:szCs w:val="24"/>
        </w:rPr>
        <w:t>Interventi di miglioramento organizzativo;</w:t>
      </w:r>
    </w:p>
    <w:p w:rsidR="001234C8" w:rsidRDefault="001234C8" w:rsidP="001234C8">
      <w:pPr>
        <w:pStyle w:val="Paragrafoelenco"/>
        <w:numPr>
          <w:ilvl w:val="0"/>
          <w:numId w:val="10"/>
        </w:numPr>
        <w:shd w:val="clear" w:color="auto" w:fill="FFFFFF"/>
        <w:spacing w:before="120" w:after="0" w:line="240" w:lineRule="auto"/>
        <w:jc w:val="both"/>
        <w:rPr>
          <w:color w:val="000000" w:themeColor="text1"/>
          <w:sz w:val="24"/>
          <w:szCs w:val="24"/>
        </w:rPr>
      </w:pPr>
      <w:r>
        <w:rPr>
          <w:color w:val="000000" w:themeColor="text1"/>
          <w:sz w:val="24"/>
          <w:szCs w:val="24"/>
        </w:rPr>
        <w:t>Interventi di clima e di promozione di una cultura della qualità;</w:t>
      </w:r>
    </w:p>
    <w:p w:rsidR="001234C8" w:rsidRDefault="001234C8" w:rsidP="001234C8">
      <w:pPr>
        <w:pStyle w:val="Paragrafoelenco"/>
        <w:numPr>
          <w:ilvl w:val="0"/>
          <w:numId w:val="10"/>
        </w:numPr>
        <w:shd w:val="clear" w:color="auto" w:fill="FFFFFF"/>
        <w:spacing w:before="120" w:after="0" w:line="240" w:lineRule="auto"/>
        <w:jc w:val="both"/>
        <w:rPr>
          <w:color w:val="000000" w:themeColor="text1"/>
          <w:sz w:val="24"/>
          <w:szCs w:val="24"/>
        </w:rPr>
      </w:pPr>
      <w:r>
        <w:rPr>
          <w:color w:val="000000" w:themeColor="text1"/>
          <w:sz w:val="24"/>
          <w:szCs w:val="24"/>
        </w:rPr>
        <w:t>Attività di comunicazione, interna ed esterna, e di empowerment degli utenti e degli operatori.</w:t>
      </w:r>
    </w:p>
    <w:p w:rsidR="001234C8" w:rsidRPr="006D08AC" w:rsidRDefault="001234C8" w:rsidP="001234C8">
      <w:pPr>
        <w:shd w:val="clear" w:color="auto" w:fill="FFFFFF"/>
        <w:spacing w:before="120" w:after="0" w:line="240" w:lineRule="auto"/>
        <w:ind w:left="284"/>
        <w:jc w:val="both"/>
        <w:rPr>
          <w:color w:val="000000" w:themeColor="text1"/>
          <w:sz w:val="24"/>
          <w:szCs w:val="24"/>
        </w:rPr>
      </w:pPr>
      <w:r w:rsidRPr="006D08AC">
        <w:rPr>
          <w:color w:val="000000" w:themeColor="text1"/>
          <w:sz w:val="24"/>
          <w:szCs w:val="24"/>
        </w:rPr>
        <w:t>Gli strumenti e le modalità che verranno utilizzate sono molteplici e vanno da: iniziative di sensibilizzazione e formazione, gruppi di reingegnerizzazione dei processi, laboratori di empowerment, etc.</w:t>
      </w:r>
    </w:p>
    <w:p w:rsidR="001234C8" w:rsidRPr="00C25B58" w:rsidRDefault="001234C8" w:rsidP="001234C8">
      <w:pPr>
        <w:shd w:val="clear" w:color="auto" w:fill="FFFFFF"/>
        <w:spacing w:before="120" w:after="0" w:line="240" w:lineRule="auto"/>
        <w:ind w:left="284"/>
        <w:jc w:val="both"/>
        <w:rPr>
          <w:color w:val="000000" w:themeColor="text1"/>
          <w:sz w:val="24"/>
          <w:szCs w:val="24"/>
        </w:rPr>
      </w:pPr>
      <w:r w:rsidRPr="00C25B58">
        <w:rPr>
          <w:color w:val="000000" w:themeColor="text1"/>
          <w:sz w:val="24"/>
          <w:szCs w:val="24"/>
        </w:rPr>
        <w:t>Gli obiettivi strategici in materia di trasparenza, declinati nel presente PTTI, integrano la programmazione strategica del Piano della Performance e si traducono in obiettivi operativi, finalizzati all’attuazione del principio della trasparenza, da assegnare annualmente alle varie strutture aziendali.</w:t>
      </w:r>
    </w:p>
    <w:p w:rsidR="001234C8" w:rsidRPr="00C25B58" w:rsidRDefault="001234C8" w:rsidP="001234C8">
      <w:pPr>
        <w:shd w:val="clear" w:color="auto" w:fill="FFFFFF"/>
        <w:spacing w:before="120" w:after="0" w:line="240" w:lineRule="auto"/>
        <w:ind w:left="284"/>
        <w:jc w:val="both"/>
        <w:rPr>
          <w:color w:val="000000" w:themeColor="text1"/>
          <w:sz w:val="24"/>
          <w:szCs w:val="24"/>
        </w:rPr>
      </w:pPr>
      <w:r w:rsidRPr="00C25B58">
        <w:rPr>
          <w:color w:val="000000" w:themeColor="text1"/>
          <w:sz w:val="24"/>
          <w:szCs w:val="24"/>
        </w:rPr>
        <w:t>Il PTTI, rappresentando uno degli aspetti fondamentali della fase di pianificazione strategica all’interno del ciclo della performance, permette di rendere pubblici agli stakeholder di riferimento i programmi di attività, il loro stato di attuazione ed i risultati conseguiti.</w:t>
      </w:r>
    </w:p>
    <w:p w:rsidR="001234C8" w:rsidRPr="00810A2A" w:rsidRDefault="001234C8" w:rsidP="001234C8">
      <w:pPr>
        <w:shd w:val="clear" w:color="auto" w:fill="FFFFFF"/>
        <w:spacing w:before="120" w:after="0" w:line="240" w:lineRule="auto"/>
        <w:ind w:left="284"/>
        <w:jc w:val="both"/>
        <w:rPr>
          <w:color w:val="FF0000"/>
          <w:sz w:val="24"/>
          <w:szCs w:val="24"/>
        </w:rPr>
      </w:pPr>
    </w:p>
    <w:p w:rsidR="001234C8" w:rsidRPr="00C86F61" w:rsidRDefault="001234C8" w:rsidP="001234C8">
      <w:pPr>
        <w:shd w:val="clear" w:color="auto" w:fill="FFFFFF"/>
        <w:spacing w:before="120" w:after="0" w:line="240" w:lineRule="auto"/>
        <w:ind w:left="284"/>
        <w:rPr>
          <w:sz w:val="24"/>
          <w:szCs w:val="24"/>
        </w:rPr>
      </w:pPr>
      <w:r>
        <w:rPr>
          <w:sz w:val="24"/>
          <w:szCs w:val="24"/>
        </w:rPr>
        <w:t>1</w:t>
      </w:r>
      <w:r w:rsidRPr="00C86F61">
        <w:rPr>
          <w:sz w:val="24"/>
          <w:szCs w:val="24"/>
        </w:rPr>
        <w:t>.2 STRUTTURE COINVOLTE PER L’INDIVIDUAZIONE DEI CONTENUTI DEL PROGRAMMA</w:t>
      </w:r>
    </w:p>
    <w:p w:rsidR="001234C8" w:rsidRPr="00C86F61" w:rsidRDefault="001234C8" w:rsidP="001234C8">
      <w:pPr>
        <w:shd w:val="clear" w:color="auto" w:fill="FFFFFF"/>
        <w:spacing w:before="120" w:after="0" w:line="240" w:lineRule="auto"/>
        <w:ind w:left="284"/>
        <w:rPr>
          <w:sz w:val="24"/>
          <w:szCs w:val="24"/>
        </w:rPr>
      </w:pPr>
      <w:r w:rsidRPr="00C86F61">
        <w:rPr>
          <w:sz w:val="24"/>
          <w:szCs w:val="24"/>
        </w:rPr>
        <w:t>Il PTTI</w:t>
      </w:r>
      <w:r>
        <w:rPr>
          <w:sz w:val="24"/>
          <w:szCs w:val="24"/>
        </w:rPr>
        <w:t>,</w:t>
      </w:r>
      <w:r w:rsidRPr="00C86F61">
        <w:rPr>
          <w:sz w:val="24"/>
          <w:szCs w:val="24"/>
        </w:rPr>
        <w:t xml:space="preserve"> adottato dal Direttore Generale</w:t>
      </w:r>
      <w:r>
        <w:rPr>
          <w:sz w:val="24"/>
          <w:szCs w:val="24"/>
        </w:rPr>
        <w:t xml:space="preserve">, </w:t>
      </w:r>
      <w:r w:rsidRPr="001266C4">
        <w:rPr>
          <w:color w:val="000000" w:themeColor="text1"/>
          <w:sz w:val="24"/>
          <w:szCs w:val="24"/>
        </w:rPr>
        <w:t>viene aggiornato annualmente</w:t>
      </w:r>
      <w:r w:rsidRPr="00C86F61">
        <w:rPr>
          <w:sz w:val="24"/>
          <w:szCs w:val="24"/>
        </w:rPr>
        <w:t>.</w:t>
      </w:r>
    </w:p>
    <w:p w:rsidR="001234C8" w:rsidRPr="00C86F61" w:rsidRDefault="001234C8" w:rsidP="001234C8">
      <w:pPr>
        <w:shd w:val="clear" w:color="auto" w:fill="FFFFFF"/>
        <w:spacing w:before="120" w:after="0" w:line="240" w:lineRule="auto"/>
        <w:ind w:left="284" w:firstLine="1"/>
        <w:rPr>
          <w:sz w:val="24"/>
          <w:szCs w:val="24"/>
        </w:rPr>
      </w:pPr>
      <w:r w:rsidRPr="00C86F61">
        <w:rPr>
          <w:sz w:val="24"/>
          <w:szCs w:val="24"/>
        </w:rPr>
        <w:lastRenderedPageBreak/>
        <w:t>Alla promozione e al coordinamento del processo di formazione e</w:t>
      </w:r>
      <w:r>
        <w:rPr>
          <w:sz w:val="24"/>
          <w:szCs w:val="24"/>
        </w:rPr>
        <w:t xml:space="preserve"> </w:t>
      </w:r>
      <w:r w:rsidRPr="001266C4">
        <w:rPr>
          <w:color w:val="000000" w:themeColor="text1"/>
          <w:sz w:val="24"/>
          <w:szCs w:val="24"/>
        </w:rPr>
        <w:t>aggiornamento</w:t>
      </w:r>
      <w:r w:rsidRPr="00C86F61">
        <w:rPr>
          <w:sz w:val="24"/>
          <w:szCs w:val="24"/>
        </w:rPr>
        <w:t xml:space="preserve"> del PTTI</w:t>
      </w:r>
      <w:r>
        <w:rPr>
          <w:sz w:val="24"/>
          <w:szCs w:val="24"/>
        </w:rPr>
        <w:t xml:space="preserve"> </w:t>
      </w:r>
      <w:r w:rsidRPr="00C86F61">
        <w:rPr>
          <w:sz w:val="24"/>
          <w:szCs w:val="24"/>
        </w:rPr>
        <w:t>concorrono:</w:t>
      </w:r>
    </w:p>
    <w:p w:rsidR="001234C8" w:rsidRPr="00C86F61" w:rsidRDefault="001234C8" w:rsidP="001234C8">
      <w:pPr>
        <w:numPr>
          <w:ilvl w:val="0"/>
          <w:numId w:val="5"/>
        </w:numPr>
        <w:shd w:val="clear" w:color="auto" w:fill="FFFFFF"/>
        <w:spacing w:before="120" w:after="0" w:line="240" w:lineRule="auto"/>
        <w:ind w:left="709" w:hanging="357"/>
        <w:rPr>
          <w:sz w:val="24"/>
          <w:szCs w:val="24"/>
        </w:rPr>
      </w:pPr>
      <w:r w:rsidRPr="00C86F61">
        <w:rPr>
          <w:sz w:val="24"/>
          <w:szCs w:val="24"/>
        </w:rPr>
        <w:t xml:space="preserve">La Direzione </w:t>
      </w:r>
      <w:r>
        <w:rPr>
          <w:sz w:val="24"/>
          <w:szCs w:val="24"/>
        </w:rPr>
        <w:t>Generale, che avvia il processo</w:t>
      </w:r>
      <w:r w:rsidRPr="00C86F61">
        <w:rPr>
          <w:sz w:val="24"/>
          <w:szCs w:val="24"/>
        </w:rPr>
        <w:t xml:space="preserve"> indivi</w:t>
      </w:r>
      <w:r>
        <w:rPr>
          <w:sz w:val="24"/>
          <w:szCs w:val="24"/>
        </w:rPr>
        <w:t>duando gli indirizzi e gli obiettivi strategici</w:t>
      </w:r>
      <w:r w:rsidRPr="00C86F61">
        <w:rPr>
          <w:sz w:val="24"/>
          <w:szCs w:val="24"/>
        </w:rPr>
        <w:t>;</w:t>
      </w:r>
    </w:p>
    <w:p w:rsidR="001234C8" w:rsidRPr="00C86F61" w:rsidRDefault="001234C8" w:rsidP="001234C8">
      <w:pPr>
        <w:numPr>
          <w:ilvl w:val="0"/>
          <w:numId w:val="3"/>
        </w:numPr>
        <w:shd w:val="clear" w:color="auto" w:fill="FFFFFF"/>
        <w:tabs>
          <w:tab w:val="left" w:pos="259"/>
        </w:tabs>
        <w:spacing w:before="120" w:after="0" w:line="240" w:lineRule="auto"/>
        <w:ind w:right="5" w:hanging="357"/>
        <w:jc w:val="both"/>
        <w:rPr>
          <w:sz w:val="24"/>
          <w:szCs w:val="24"/>
        </w:rPr>
      </w:pPr>
      <w:r w:rsidRPr="00C86F61">
        <w:rPr>
          <w:sz w:val="24"/>
          <w:szCs w:val="24"/>
        </w:rPr>
        <w:t>Il Responsabile della Trasparenza, che controlla il procedimento di elaborazione e</w:t>
      </w:r>
      <w:r w:rsidRPr="00C86F61">
        <w:rPr>
          <w:sz w:val="24"/>
          <w:szCs w:val="24"/>
        </w:rPr>
        <w:br/>
        <w:t xml:space="preserve">aggiornamento del Programma, predisponendone i contenuti </w:t>
      </w:r>
      <w:r>
        <w:rPr>
          <w:sz w:val="24"/>
          <w:szCs w:val="24"/>
        </w:rPr>
        <w:t xml:space="preserve">in linea con gli indirizzi ed obiettivi formulati dalla direzione aziendale e stimolando il </w:t>
      </w:r>
      <w:r w:rsidRPr="00C86F61">
        <w:rPr>
          <w:sz w:val="24"/>
          <w:szCs w:val="24"/>
        </w:rPr>
        <w:t>contribut</w:t>
      </w:r>
      <w:r>
        <w:rPr>
          <w:sz w:val="24"/>
          <w:szCs w:val="24"/>
        </w:rPr>
        <w:t>o</w:t>
      </w:r>
      <w:r w:rsidR="001F2E19">
        <w:rPr>
          <w:sz w:val="24"/>
          <w:szCs w:val="24"/>
        </w:rPr>
        <w:t xml:space="preserve"> di</w:t>
      </w:r>
      <w:r w:rsidRPr="00C86F61">
        <w:rPr>
          <w:sz w:val="24"/>
          <w:szCs w:val="24"/>
        </w:rPr>
        <w:t>tutti gli attori coinvolti;</w:t>
      </w:r>
    </w:p>
    <w:p w:rsidR="001234C8" w:rsidRDefault="001234C8" w:rsidP="001234C8">
      <w:pPr>
        <w:numPr>
          <w:ilvl w:val="0"/>
          <w:numId w:val="4"/>
        </w:numPr>
        <w:shd w:val="clear" w:color="auto" w:fill="FFFFFF"/>
        <w:tabs>
          <w:tab w:val="left" w:pos="187"/>
        </w:tabs>
        <w:spacing w:before="120" w:after="0" w:line="240" w:lineRule="auto"/>
        <w:jc w:val="both"/>
        <w:rPr>
          <w:sz w:val="24"/>
          <w:szCs w:val="24"/>
        </w:rPr>
      </w:pPr>
      <w:r>
        <w:rPr>
          <w:sz w:val="24"/>
          <w:szCs w:val="24"/>
        </w:rPr>
        <w:t xml:space="preserve">l’Organismo Indipendente di Valutazione (OIV) </w:t>
      </w:r>
      <w:r w:rsidRPr="00C86F61">
        <w:rPr>
          <w:sz w:val="24"/>
          <w:szCs w:val="24"/>
        </w:rPr>
        <w:t xml:space="preserve">che, in qualità di “responsabile della corretta applicazione delle linee guida, </w:t>
      </w:r>
      <w:r>
        <w:rPr>
          <w:sz w:val="24"/>
          <w:szCs w:val="24"/>
        </w:rPr>
        <w:t xml:space="preserve">delle </w:t>
      </w:r>
      <w:r w:rsidRPr="00C86F61">
        <w:rPr>
          <w:sz w:val="24"/>
          <w:szCs w:val="24"/>
        </w:rPr>
        <w:t>metodologie e degli strumenti” predisposti dall’A.N.A</w:t>
      </w:r>
      <w:r>
        <w:rPr>
          <w:sz w:val="24"/>
          <w:szCs w:val="24"/>
        </w:rPr>
        <w:t>.</w:t>
      </w:r>
      <w:r w:rsidRPr="00C86F61">
        <w:rPr>
          <w:sz w:val="24"/>
          <w:szCs w:val="24"/>
        </w:rPr>
        <w:t>C</w:t>
      </w:r>
      <w:r>
        <w:rPr>
          <w:sz w:val="24"/>
          <w:szCs w:val="24"/>
        </w:rPr>
        <w:t>.</w:t>
      </w:r>
      <w:r w:rsidRPr="00C86F61">
        <w:rPr>
          <w:sz w:val="24"/>
          <w:szCs w:val="24"/>
        </w:rPr>
        <w:t>, esercita una attività</w:t>
      </w:r>
      <w:r>
        <w:rPr>
          <w:sz w:val="24"/>
          <w:szCs w:val="24"/>
        </w:rPr>
        <w:t xml:space="preserve"> di </w:t>
      </w:r>
      <w:r w:rsidRPr="00C86F61">
        <w:rPr>
          <w:sz w:val="24"/>
          <w:szCs w:val="24"/>
        </w:rPr>
        <w:t>impulso per l’elaborazione del Programma e attesta l’assol</w:t>
      </w:r>
      <w:r>
        <w:rPr>
          <w:sz w:val="24"/>
          <w:szCs w:val="24"/>
        </w:rPr>
        <w:t xml:space="preserve">vimento degli obblighi relativi </w:t>
      </w:r>
      <w:r w:rsidRPr="00C86F61">
        <w:rPr>
          <w:sz w:val="24"/>
          <w:szCs w:val="24"/>
        </w:rPr>
        <w:t>alla trasparenza e all’integrità.</w:t>
      </w:r>
    </w:p>
    <w:p w:rsidR="001234C8" w:rsidRPr="00C86F61" w:rsidRDefault="001234C8" w:rsidP="001234C8">
      <w:pPr>
        <w:shd w:val="clear" w:color="auto" w:fill="FFFFFF"/>
        <w:spacing w:before="120" w:after="0" w:line="240" w:lineRule="auto"/>
        <w:ind w:left="284"/>
        <w:jc w:val="both"/>
        <w:rPr>
          <w:sz w:val="24"/>
          <w:szCs w:val="24"/>
        </w:rPr>
      </w:pPr>
      <w:r w:rsidRPr="00C86F61">
        <w:rPr>
          <w:sz w:val="24"/>
          <w:szCs w:val="24"/>
        </w:rPr>
        <w:t xml:space="preserve">Per l’individuazione dei contenuti del Programma, in particolare per l’individuazione degli obblighi di pubblicazione rientranti nell’ambito soggettivo di competenza ASL, per la definizione delle modalità e dei tempi di attuazione degli obblighi medesimi nonché delle ulteriori iniziative da promuovere, sono stati coinvolti i Responsabili delle seguenti </w:t>
      </w:r>
      <w:r>
        <w:rPr>
          <w:sz w:val="24"/>
          <w:szCs w:val="24"/>
        </w:rPr>
        <w:t>s</w:t>
      </w:r>
      <w:r w:rsidRPr="00C86F61">
        <w:rPr>
          <w:sz w:val="24"/>
          <w:szCs w:val="24"/>
        </w:rPr>
        <w:t>trutture aziendali:</w:t>
      </w:r>
    </w:p>
    <w:p w:rsidR="001234C8" w:rsidRPr="006B23D3"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6B23D3">
        <w:rPr>
          <w:color w:val="000000"/>
          <w:sz w:val="24"/>
          <w:szCs w:val="24"/>
        </w:rPr>
        <w:t>Acquisizione beni e servizi</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 xml:space="preserve">Affari Generali </w:t>
      </w:r>
    </w:p>
    <w:p w:rsidR="001234C8" w:rsidRPr="006B23D3"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6B23D3">
        <w:rPr>
          <w:color w:val="000000"/>
          <w:sz w:val="24"/>
          <w:szCs w:val="24"/>
        </w:rPr>
        <w:t>Attività Tecniche e gestione del patrimonio</w:t>
      </w:r>
    </w:p>
    <w:p w:rsidR="001234C8" w:rsidRPr="006B23D3"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6B23D3">
        <w:rPr>
          <w:color w:val="000000"/>
          <w:sz w:val="24"/>
          <w:szCs w:val="24"/>
        </w:rPr>
        <w:t>Controllo di Gestione</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Gestione del Personale</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Programmazione e gestione economico finanziaria</w:t>
      </w:r>
    </w:p>
    <w:p w:rsidR="001234C8" w:rsidRPr="006B23D3" w:rsidRDefault="001234C8" w:rsidP="001234C8">
      <w:pPr>
        <w:numPr>
          <w:ilvl w:val="0"/>
          <w:numId w:val="8"/>
        </w:numPr>
        <w:shd w:val="clear" w:color="auto" w:fill="FFFFFF"/>
        <w:spacing w:beforeLines="30" w:before="72" w:after="0" w:line="240" w:lineRule="auto"/>
        <w:ind w:left="1712" w:hanging="357"/>
        <w:rPr>
          <w:color w:val="000000"/>
          <w:sz w:val="24"/>
          <w:szCs w:val="24"/>
        </w:rPr>
      </w:pPr>
      <w:r>
        <w:rPr>
          <w:color w:val="000000"/>
          <w:sz w:val="24"/>
          <w:szCs w:val="24"/>
        </w:rPr>
        <w:t xml:space="preserve">Formazione e </w:t>
      </w:r>
      <w:r w:rsidRPr="006B23D3">
        <w:rPr>
          <w:color w:val="000000"/>
          <w:sz w:val="24"/>
          <w:szCs w:val="24"/>
        </w:rPr>
        <w:t>Qualità</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 xml:space="preserve">Sistemi informativi </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 xml:space="preserve">Ufficio Relazioni con il Pubblico </w:t>
      </w:r>
    </w:p>
    <w:p w:rsidR="001234C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Presidi ospedalieri</w:t>
      </w:r>
      <w:r>
        <w:rPr>
          <w:color w:val="000000"/>
          <w:sz w:val="24"/>
          <w:szCs w:val="24"/>
        </w:rPr>
        <w:t xml:space="preserve"> </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Pr>
          <w:color w:val="000000"/>
          <w:sz w:val="24"/>
          <w:szCs w:val="24"/>
        </w:rPr>
        <w:t>Dipartimenti ospedalieri e del territorio</w:t>
      </w:r>
    </w:p>
    <w:p w:rsidR="001234C8" w:rsidRPr="00F11E58"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11E58">
        <w:rPr>
          <w:color w:val="000000"/>
          <w:sz w:val="24"/>
          <w:szCs w:val="24"/>
        </w:rPr>
        <w:t>Coordinamento Assistenza sanitaria territoriale</w:t>
      </w:r>
    </w:p>
    <w:p w:rsidR="001234C8" w:rsidRPr="00F01064" w:rsidRDefault="001234C8" w:rsidP="001234C8">
      <w:pPr>
        <w:numPr>
          <w:ilvl w:val="0"/>
          <w:numId w:val="8"/>
        </w:numPr>
        <w:shd w:val="clear" w:color="auto" w:fill="FFFFFF"/>
        <w:spacing w:beforeLines="30" w:before="72" w:after="0" w:line="240" w:lineRule="auto"/>
        <w:ind w:left="1712" w:hanging="357"/>
        <w:rPr>
          <w:color w:val="000000"/>
          <w:sz w:val="24"/>
          <w:szCs w:val="24"/>
        </w:rPr>
      </w:pPr>
      <w:r w:rsidRPr="00F01064">
        <w:rPr>
          <w:color w:val="000000"/>
          <w:sz w:val="24"/>
          <w:szCs w:val="24"/>
        </w:rPr>
        <w:t>Dipartimento di Prevenzione</w:t>
      </w:r>
    </w:p>
    <w:p w:rsidR="001234C8" w:rsidRPr="00810A2A" w:rsidRDefault="001234C8" w:rsidP="001234C8">
      <w:pPr>
        <w:shd w:val="clear" w:color="auto" w:fill="FFFFFF"/>
        <w:spacing w:before="240" w:after="0" w:line="240" w:lineRule="auto"/>
        <w:ind w:left="284" w:right="6"/>
        <w:jc w:val="both"/>
        <w:rPr>
          <w:sz w:val="24"/>
          <w:szCs w:val="24"/>
        </w:rPr>
      </w:pPr>
      <w:r w:rsidRPr="00810A2A">
        <w:rPr>
          <w:sz w:val="24"/>
          <w:szCs w:val="24"/>
        </w:rPr>
        <w:t>I Dirigenti delle strutture aziendali coinvolte hanno individuato, ciascuno per l’ambito di competenza, il personale che si occuperà della pubblicazione dei documenti, delle informazioni e dei dati inerenti alle materie di rispettivo interesse, nella sezione “Amministrazione Trasparente” del sito web aziendale.</w:t>
      </w:r>
    </w:p>
    <w:p w:rsidR="001234C8" w:rsidRPr="00F11E58" w:rsidRDefault="001234C8" w:rsidP="001234C8">
      <w:pPr>
        <w:shd w:val="clear" w:color="auto" w:fill="FFFFFF"/>
        <w:spacing w:before="60" w:after="0" w:line="240" w:lineRule="auto"/>
        <w:rPr>
          <w:color w:val="000000"/>
        </w:rPr>
      </w:pPr>
    </w:p>
    <w:p w:rsidR="001234C8" w:rsidRPr="00632026" w:rsidRDefault="001234C8" w:rsidP="001234C8">
      <w:pPr>
        <w:shd w:val="clear" w:color="auto" w:fill="FFFFFF"/>
        <w:spacing w:before="120" w:after="0" w:line="240" w:lineRule="auto"/>
        <w:ind w:left="284"/>
        <w:rPr>
          <w:caps/>
          <w:sz w:val="24"/>
          <w:szCs w:val="24"/>
        </w:rPr>
      </w:pPr>
      <w:r>
        <w:rPr>
          <w:caps/>
          <w:sz w:val="24"/>
          <w:szCs w:val="24"/>
        </w:rPr>
        <w:t>1</w:t>
      </w:r>
      <w:r w:rsidRPr="00632026">
        <w:rPr>
          <w:caps/>
          <w:sz w:val="24"/>
          <w:szCs w:val="24"/>
        </w:rPr>
        <w:t>.3 COINVOLGIMENTO DEGLI stakeholder</w:t>
      </w:r>
    </w:p>
    <w:p w:rsidR="001234C8" w:rsidRPr="00F34505" w:rsidRDefault="001234C8" w:rsidP="001234C8">
      <w:pPr>
        <w:shd w:val="clear" w:color="auto" w:fill="FFFFFF"/>
        <w:spacing w:before="120" w:after="0" w:line="240" w:lineRule="auto"/>
        <w:ind w:left="284"/>
        <w:jc w:val="both"/>
        <w:rPr>
          <w:color w:val="000000" w:themeColor="text1"/>
          <w:sz w:val="24"/>
          <w:szCs w:val="24"/>
        </w:rPr>
      </w:pPr>
      <w:r w:rsidRPr="00F34505">
        <w:rPr>
          <w:color w:val="000000" w:themeColor="text1"/>
          <w:sz w:val="24"/>
          <w:szCs w:val="24"/>
        </w:rPr>
        <w:lastRenderedPageBreak/>
        <w:t>Sono stati individuati una serie di stakeholder, interni ed esterni all’azienda, con cui si attiveranno modalità di confronto nella fase di realizzazione degli adempimenti previsti nel PTTI, finalizzati, in particolare a:</w:t>
      </w:r>
    </w:p>
    <w:p w:rsidR="001234C8" w:rsidRDefault="001234C8" w:rsidP="001234C8">
      <w:pPr>
        <w:pStyle w:val="Paragrafoelenco"/>
        <w:numPr>
          <w:ilvl w:val="0"/>
          <w:numId w:val="14"/>
        </w:numPr>
        <w:shd w:val="clear" w:color="auto" w:fill="FFFFFF"/>
        <w:tabs>
          <w:tab w:val="left" w:pos="567"/>
        </w:tabs>
        <w:spacing w:before="120" w:after="0" w:line="240" w:lineRule="auto"/>
        <w:jc w:val="both"/>
        <w:rPr>
          <w:color w:val="000000" w:themeColor="text1"/>
          <w:sz w:val="24"/>
          <w:szCs w:val="24"/>
        </w:rPr>
      </w:pPr>
      <w:r w:rsidRPr="006D24E9">
        <w:rPr>
          <w:color w:val="000000" w:themeColor="text1"/>
          <w:sz w:val="24"/>
          <w:szCs w:val="24"/>
        </w:rPr>
        <w:t>Analizzare e valutare le informazioni pubblicate sotto il profilo della completezza/comprensibilità/tempestività;</w:t>
      </w:r>
    </w:p>
    <w:p w:rsidR="001234C8" w:rsidRPr="001234C8" w:rsidRDefault="001234C8" w:rsidP="001234C8">
      <w:pPr>
        <w:numPr>
          <w:ilvl w:val="0"/>
          <w:numId w:val="14"/>
        </w:numPr>
        <w:shd w:val="clear" w:color="auto" w:fill="FFFFFF"/>
        <w:tabs>
          <w:tab w:val="left" w:pos="567"/>
        </w:tabs>
        <w:spacing w:before="120" w:after="0" w:line="240" w:lineRule="auto"/>
        <w:contextualSpacing/>
        <w:jc w:val="both"/>
        <w:rPr>
          <w:rFonts w:asciiTheme="minorHAnsi" w:eastAsiaTheme="minorHAnsi" w:hAnsiTheme="minorHAnsi" w:cstheme="minorBidi"/>
          <w:color w:val="000000" w:themeColor="text1"/>
          <w:sz w:val="24"/>
          <w:szCs w:val="24"/>
        </w:rPr>
      </w:pPr>
      <w:r w:rsidRPr="001234C8">
        <w:rPr>
          <w:rFonts w:asciiTheme="minorHAnsi" w:eastAsiaTheme="minorHAnsi" w:hAnsiTheme="minorHAnsi" w:cstheme="minorBidi"/>
          <w:color w:val="000000" w:themeColor="text1"/>
          <w:sz w:val="24"/>
          <w:szCs w:val="24"/>
        </w:rPr>
        <w:t>Riflettere sulla opportunità di pubblicare ulteriori informazioni, anche non previste in maniera specifica dalle norme;</w:t>
      </w:r>
    </w:p>
    <w:p w:rsidR="001234C8" w:rsidRPr="001234C8" w:rsidRDefault="001234C8" w:rsidP="001234C8">
      <w:pPr>
        <w:numPr>
          <w:ilvl w:val="0"/>
          <w:numId w:val="14"/>
        </w:numPr>
        <w:shd w:val="clear" w:color="auto" w:fill="FFFFFF"/>
        <w:tabs>
          <w:tab w:val="left" w:pos="567"/>
        </w:tabs>
        <w:spacing w:before="120" w:after="0" w:line="240" w:lineRule="auto"/>
        <w:contextualSpacing/>
        <w:jc w:val="both"/>
        <w:rPr>
          <w:rFonts w:asciiTheme="minorHAnsi" w:eastAsiaTheme="minorHAnsi" w:hAnsiTheme="minorHAnsi" w:cstheme="minorBidi"/>
          <w:color w:val="000000" w:themeColor="text1"/>
          <w:sz w:val="24"/>
          <w:szCs w:val="24"/>
        </w:rPr>
      </w:pPr>
      <w:r w:rsidRPr="001234C8">
        <w:rPr>
          <w:rFonts w:asciiTheme="minorHAnsi" w:eastAsiaTheme="minorHAnsi" w:hAnsiTheme="minorHAnsi" w:cstheme="minorBidi"/>
          <w:color w:val="000000" w:themeColor="text1"/>
          <w:sz w:val="24"/>
          <w:szCs w:val="24"/>
        </w:rPr>
        <w:t>Attivare ulteriori modalità di pubblicizzazione delle informazioni</w:t>
      </w:r>
    </w:p>
    <w:p w:rsidR="001234C8" w:rsidRPr="001234C8" w:rsidRDefault="001234C8" w:rsidP="001234C8">
      <w:pPr>
        <w:shd w:val="clear" w:color="auto" w:fill="FFFFFF"/>
        <w:spacing w:before="120" w:after="0" w:line="240" w:lineRule="auto"/>
        <w:ind w:left="284"/>
        <w:jc w:val="both"/>
        <w:rPr>
          <w:strike/>
          <w:color w:val="000000" w:themeColor="text1"/>
          <w:sz w:val="24"/>
          <w:szCs w:val="24"/>
        </w:rPr>
      </w:pPr>
      <w:r w:rsidRPr="001234C8">
        <w:rPr>
          <w:color w:val="000000" w:themeColor="text1"/>
          <w:sz w:val="24"/>
          <w:szCs w:val="24"/>
        </w:rPr>
        <w:t>Si riportano di seguito i principali stakeholder individuati, distinti per tipologia e denominazione:</w:t>
      </w:r>
    </w:p>
    <w:p w:rsidR="001234C8" w:rsidRPr="001234C8" w:rsidRDefault="001234C8" w:rsidP="001234C8">
      <w:pPr>
        <w:numPr>
          <w:ilvl w:val="0"/>
          <w:numId w:val="14"/>
        </w:numPr>
        <w:shd w:val="clear" w:color="auto" w:fill="FFFFFF"/>
        <w:tabs>
          <w:tab w:val="left" w:pos="567"/>
        </w:tabs>
        <w:spacing w:before="120" w:after="0" w:line="240" w:lineRule="auto"/>
        <w:contextualSpacing/>
        <w:jc w:val="both"/>
        <w:rPr>
          <w:rFonts w:asciiTheme="minorHAnsi" w:eastAsiaTheme="minorHAnsi" w:hAnsiTheme="minorHAnsi" w:cstheme="minorBidi"/>
          <w:color w:val="000000" w:themeColor="text1"/>
          <w:sz w:val="24"/>
          <w:szCs w:val="24"/>
        </w:rPr>
      </w:pPr>
      <w:r w:rsidRPr="001234C8">
        <w:rPr>
          <w:rFonts w:asciiTheme="minorHAnsi" w:eastAsiaTheme="minorHAnsi" w:hAnsiTheme="minorHAnsi" w:cstheme="minorBidi"/>
          <w:color w:val="000000" w:themeColor="text1"/>
          <w:sz w:val="24"/>
          <w:szCs w:val="24"/>
        </w:rPr>
        <w:t>Riflettere sulla opportunità di pubblicare ulteriori informazioni, anche non previste in maniera specifica dalle norme;</w:t>
      </w:r>
    </w:p>
    <w:p w:rsidR="001234C8" w:rsidRPr="001234C8" w:rsidRDefault="001234C8" w:rsidP="001234C8">
      <w:pPr>
        <w:numPr>
          <w:ilvl w:val="0"/>
          <w:numId w:val="14"/>
        </w:numPr>
        <w:shd w:val="clear" w:color="auto" w:fill="FFFFFF"/>
        <w:tabs>
          <w:tab w:val="left" w:pos="567"/>
        </w:tabs>
        <w:spacing w:before="120" w:after="0" w:line="240" w:lineRule="auto"/>
        <w:contextualSpacing/>
        <w:jc w:val="both"/>
        <w:rPr>
          <w:rFonts w:asciiTheme="minorHAnsi" w:eastAsiaTheme="minorHAnsi" w:hAnsiTheme="minorHAnsi" w:cstheme="minorBidi"/>
          <w:color w:val="000000" w:themeColor="text1"/>
          <w:sz w:val="24"/>
          <w:szCs w:val="24"/>
        </w:rPr>
      </w:pPr>
      <w:r w:rsidRPr="001234C8">
        <w:rPr>
          <w:rFonts w:asciiTheme="minorHAnsi" w:eastAsiaTheme="minorHAnsi" w:hAnsiTheme="minorHAnsi" w:cstheme="minorBidi"/>
          <w:color w:val="000000" w:themeColor="text1"/>
          <w:sz w:val="24"/>
          <w:szCs w:val="24"/>
        </w:rPr>
        <w:t>Attivare ulteriori modalità di pubblicizzazione delle informazioni</w:t>
      </w:r>
    </w:p>
    <w:p w:rsidR="001234C8" w:rsidRDefault="001234C8" w:rsidP="001234C8">
      <w:pPr>
        <w:shd w:val="clear" w:color="auto" w:fill="FFFFFF"/>
        <w:spacing w:before="120" w:after="0" w:line="240" w:lineRule="auto"/>
        <w:ind w:left="284"/>
        <w:jc w:val="both"/>
        <w:rPr>
          <w:color w:val="000000" w:themeColor="text1"/>
          <w:sz w:val="24"/>
          <w:szCs w:val="24"/>
        </w:rPr>
      </w:pPr>
      <w:r w:rsidRPr="001234C8">
        <w:rPr>
          <w:color w:val="000000" w:themeColor="text1"/>
          <w:sz w:val="24"/>
          <w:szCs w:val="24"/>
        </w:rPr>
        <w:t>Si riportano di seguito i principali stakeholder individuati, distinti per tipologia e denominazione:</w:t>
      </w:r>
    </w:p>
    <w:p w:rsidR="001234C8" w:rsidRPr="001234C8" w:rsidRDefault="001234C8" w:rsidP="001234C8">
      <w:pPr>
        <w:shd w:val="clear" w:color="auto" w:fill="FFFFFF"/>
        <w:spacing w:before="120" w:after="0" w:line="240" w:lineRule="auto"/>
        <w:ind w:left="284"/>
        <w:jc w:val="both"/>
        <w:rPr>
          <w:strike/>
          <w:color w:val="000000" w:themeColor="text1"/>
          <w:sz w:val="24"/>
          <w:szCs w:val="24"/>
        </w:rPr>
      </w:pPr>
    </w:p>
    <w:tbl>
      <w:tblPr>
        <w:tblW w:w="8740" w:type="dxa"/>
        <w:tblInd w:w="324" w:type="dxa"/>
        <w:tblLayout w:type="fixed"/>
        <w:tblCellMar>
          <w:left w:w="40" w:type="dxa"/>
          <w:right w:w="40" w:type="dxa"/>
        </w:tblCellMar>
        <w:tblLook w:val="0000" w:firstRow="0" w:lastRow="0" w:firstColumn="0" w:lastColumn="0" w:noHBand="0" w:noVBand="0"/>
      </w:tblPr>
      <w:tblGrid>
        <w:gridCol w:w="3070"/>
        <w:gridCol w:w="5670"/>
      </w:tblGrid>
      <w:tr w:rsidR="001234C8" w:rsidRPr="001234C8" w:rsidTr="0042510F">
        <w:trPr>
          <w:trHeight w:hRule="exact" w:val="447"/>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rPr>
                <w:sz w:val="24"/>
                <w:szCs w:val="24"/>
              </w:rPr>
            </w:pPr>
            <w:r w:rsidRPr="001234C8">
              <w:rPr>
                <w:sz w:val="24"/>
                <w:szCs w:val="24"/>
              </w:rPr>
              <w:t>TIPOLOGIA</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rPr>
                <w:sz w:val="24"/>
                <w:szCs w:val="24"/>
              </w:rPr>
            </w:pPr>
            <w:r w:rsidRPr="001234C8">
              <w:rPr>
                <w:sz w:val="24"/>
                <w:szCs w:val="24"/>
              </w:rPr>
              <w:t>DENOMINAZIONE</w:t>
            </w:r>
          </w:p>
        </w:tc>
      </w:tr>
      <w:tr w:rsidR="001234C8" w:rsidRPr="001234C8" w:rsidTr="0042510F">
        <w:trPr>
          <w:trHeight w:hRule="exact" w:val="411"/>
        </w:trPr>
        <w:tc>
          <w:tcPr>
            <w:tcW w:w="3070" w:type="dxa"/>
            <w:tcBorders>
              <w:top w:val="single" w:sz="6" w:space="0" w:color="auto"/>
              <w:left w:val="single" w:sz="6" w:space="0" w:color="auto"/>
              <w:bottom w:val="nil"/>
              <w:right w:val="single" w:sz="6" w:space="0" w:color="auto"/>
            </w:tcBorders>
            <w:shd w:val="clear" w:color="auto" w:fill="FFFFFF"/>
          </w:tcPr>
          <w:p w:rsidR="001234C8" w:rsidRPr="001234C8" w:rsidRDefault="001234C8" w:rsidP="00734C6B">
            <w:pPr>
              <w:shd w:val="clear" w:color="auto" w:fill="FFFFFF"/>
              <w:rPr>
                <w:sz w:val="24"/>
                <w:szCs w:val="24"/>
              </w:rPr>
            </w:pPr>
            <w:r w:rsidRPr="001234C8">
              <w:rPr>
                <w:sz w:val="24"/>
                <w:szCs w:val="24"/>
              </w:rPr>
              <w:t>Organizzazioni Sindacali</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spacing w:before="60" w:after="40" w:line="240" w:lineRule="auto"/>
              <w:rPr>
                <w:sz w:val="24"/>
                <w:szCs w:val="24"/>
              </w:rPr>
            </w:pPr>
            <w:r w:rsidRPr="001234C8">
              <w:rPr>
                <w:sz w:val="24"/>
                <w:szCs w:val="24"/>
              </w:rPr>
              <w:t>Rappresentanze Sindacali Unitarie (RSU)</w:t>
            </w:r>
          </w:p>
        </w:tc>
      </w:tr>
      <w:tr w:rsidR="001234C8" w:rsidRPr="001234C8" w:rsidTr="0042510F">
        <w:trPr>
          <w:trHeight w:hRule="exact" w:val="405"/>
        </w:trPr>
        <w:tc>
          <w:tcPr>
            <w:tcW w:w="3070" w:type="dxa"/>
            <w:tcBorders>
              <w:top w:val="nil"/>
              <w:left w:val="single" w:sz="6" w:space="0" w:color="auto"/>
              <w:bottom w:val="nil"/>
              <w:right w:val="single" w:sz="6" w:space="0" w:color="auto"/>
            </w:tcBorders>
            <w:shd w:val="clear" w:color="auto" w:fill="FFFFFF"/>
          </w:tcPr>
          <w:p w:rsidR="001234C8" w:rsidRPr="001234C8" w:rsidRDefault="001234C8" w:rsidP="00734C6B">
            <w:pPr>
              <w:rPr>
                <w:sz w:val="24"/>
                <w:szCs w:val="24"/>
              </w:rPr>
            </w:pPr>
          </w:p>
          <w:p w:rsidR="001234C8" w:rsidRPr="001234C8" w:rsidRDefault="001234C8" w:rsidP="00734C6B">
            <w:pPr>
              <w:rPr>
                <w:sz w:val="24"/>
                <w:szCs w:val="24"/>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spacing w:before="60" w:after="40" w:line="240" w:lineRule="auto"/>
              <w:rPr>
                <w:sz w:val="24"/>
                <w:szCs w:val="24"/>
              </w:rPr>
            </w:pPr>
            <w:r w:rsidRPr="001234C8">
              <w:rPr>
                <w:sz w:val="24"/>
                <w:szCs w:val="24"/>
              </w:rPr>
              <w:t>Organizzazioni sindacali di categoria del Comparto</w:t>
            </w:r>
          </w:p>
        </w:tc>
      </w:tr>
      <w:tr w:rsidR="001234C8" w:rsidRPr="001234C8" w:rsidTr="0042510F">
        <w:trPr>
          <w:trHeight w:hRule="exact" w:val="1017"/>
        </w:trPr>
        <w:tc>
          <w:tcPr>
            <w:tcW w:w="3070" w:type="dxa"/>
            <w:tcBorders>
              <w:top w:val="nil"/>
              <w:left w:val="single" w:sz="6" w:space="0" w:color="auto"/>
              <w:bottom w:val="nil"/>
              <w:right w:val="single" w:sz="6" w:space="0" w:color="auto"/>
            </w:tcBorders>
            <w:shd w:val="clear" w:color="auto" w:fill="FFFFFF"/>
          </w:tcPr>
          <w:p w:rsidR="001234C8" w:rsidRPr="001234C8" w:rsidRDefault="001234C8" w:rsidP="00734C6B">
            <w:pPr>
              <w:rPr>
                <w:sz w:val="24"/>
                <w:szCs w:val="24"/>
              </w:rPr>
            </w:pPr>
          </w:p>
          <w:p w:rsidR="001234C8" w:rsidRPr="001234C8" w:rsidRDefault="001234C8" w:rsidP="00734C6B">
            <w:pPr>
              <w:rPr>
                <w:sz w:val="24"/>
                <w:szCs w:val="24"/>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spacing w:before="60" w:after="40" w:line="240" w:lineRule="auto"/>
              <w:rPr>
                <w:sz w:val="24"/>
                <w:szCs w:val="24"/>
              </w:rPr>
            </w:pPr>
            <w:r w:rsidRPr="001234C8">
              <w:rPr>
                <w:sz w:val="24"/>
                <w:szCs w:val="24"/>
              </w:rPr>
              <w:t xml:space="preserve">Organizzazioni   sindacali   della   Dirigenza   medica   e veterinaria e della dirigenza SPTA e </w:t>
            </w:r>
            <w:r w:rsidRPr="001234C8">
              <w:rPr>
                <w:color w:val="000000" w:themeColor="text1"/>
                <w:sz w:val="24"/>
                <w:szCs w:val="24"/>
              </w:rPr>
              <w:t>della medicina convenzionata e la specialistica ambulatoriale</w:t>
            </w:r>
          </w:p>
        </w:tc>
      </w:tr>
      <w:tr w:rsidR="001234C8" w:rsidRPr="001234C8" w:rsidTr="0042510F">
        <w:trPr>
          <w:trHeight w:hRule="exact" w:val="833"/>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rPr>
                <w:sz w:val="24"/>
                <w:szCs w:val="24"/>
              </w:rPr>
            </w:pPr>
            <w:r w:rsidRPr="001234C8">
              <w:rPr>
                <w:sz w:val="24"/>
                <w:szCs w:val="24"/>
              </w:rPr>
              <w:t>Organismi rappresentativi del personale</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spacing w:before="60" w:after="40" w:line="240" w:lineRule="auto"/>
              <w:rPr>
                <w:color w:val="000000" w:themeColor="text1"/>
                <w:sz w:val="24"/>
                <w:szCs w:val="24"/>
              </w:rPr>
            </w:pPr>
            <w:r w:rsidRPr="001234C8">
              <w:rPr>
                <w:color w:val="000000" w:themeColor="text1"/>
                <w:sz w:val="24"/>
                <w:szCs w:val="24"/>
              </w:rPr>
              <w:t>Comitato Unico di Garanzia Azienda USL Teramo</w:t>
            </w:r>
          </w:p>
          <w:p w:rsidR="001234C8" w:rsidRPr="001234C8" w:rsidRDefault="001234C8" w:rsidP="00734C6B">
            <w:pPr>
              <w:shd w:val="clear" w:color="auto" w:fill="FFFFFF"/>
              <w:spacing w:before="60" w:after="40" w:line="240" w:lineRule="auto"/>
              <w:rPr>
                <w:color w:val="000000" w:themeColor="text1"/>
                <w:sz w:val="24"/>
                <w:szCs w:val="24"/>
              </w:rPr>
            </w:pPr>
            <w:r w:rsidRPr="001234C8">
              <w:rPr>
                <w:color w:val="000000" w:themeColor="text1"/>
                <w:sz w:val="24"/>
                <w:szCs w:val="24"/>
              </w:rPr>
              <w:t xml:space="preserve">Ordini e Collegi professionali </w:t>
            </w:r>
          </w:p>
        </w:tc>
      </w:tr>
      <w:tr w:rsidR="001234C8" w:rsidRPr="001234C8" w:rsidTr="0042510F">
        <w:trPr>
          <w:trHeight w:hRule="exact" w:val="1685"/>
        </w:trPr>
        <w:tc>
          <w:tcPr>
            <w:tcW w:w="30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rPr>
                <w:sz w:val="24"/>
                <w:szCs w:val="24"/>
              </w:rPr>
            </w:pPr>
            <w:r w:rsidRPr="001234C8">
              <w:rPr>
                <w:sz w:val="24"/>
                <w:szCs w:val="24"/>
              </w:rPr>
              <w:t>Organizzazioni non lucrative di tutela dei diritti dei cittadini</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234C8" w:rsidRPr="001234C8" w:rsidRDefault="001234C8" w:rsidP="00734C6B">
            <w:pPr>
              <w:shd w:val="clear" w:color="auto" w:fill="FFFFFF"/>
              <w:spacing w:before="60" w:after="40" w:line="240" w:lineRule="auto"/>
              <w:rPr>
                <w:color w:val="000000" w:themeColor="text1"/>
                <w:sz w:val="24"/>
                <w:szCs w:val="24"/>
              </w:rPr>
            </w:pPr>
            <w:r w:rsidRPr="001234C8">
              <w:rPr>
                <w:smallCaps/>
                <w:color w:val="000000" w:themeColor="text1"/>
                <w:sz w:val="24"/>
                <w:szCs w:val="24"/>
              </w:rPr>
              <w:t>Cittadinanzattiva</w:t>
            </w:r>
            <w:r w:rsidRPr="001234C8">
              <w:rPr>
                <w:color w:val="000000" w:themeColor="text1"/>
                <w:sz w:val="24"/>
                <w:szCs w:val="24"/>
              </w:rPr>
              <w:t xml:space="preserve"> Tribunale dei diritti del malato –</w:t>
            </w:r>
          </w:p>
          <w:p w:rsidR="001234C8" w:rsidRPr="001234C8" w:rsidRDefault="001234C8" w:rsidP="00734C6B">
            <w:pPr>
              <w:shd w:val="clear" w:color="auto" w:fill="FFFFFF"/>
              <w:spacing w:before="60" w:after="40" w:line="240" w:lineRule="auto"/>
              <w:rPr>
                <w:color w:val="000000" w:themeColor="text1"/>
                <w:sz w:val="24"/>
                <w:szCs w:val="24"/>
              </w:rPr>
            </w:pPr>
            <w:r w:rsidRPr="001234C8">
              <w:rPr>
                <w:color w:val="000000" w:themeColor="text1"/>
                <w:sz w:val="24"/>
                <w:szCs w:val="24"/>
              </w:rPr>
              <w:t>Tutte le ONLUS iscritte nel Registro regionale delle associazioni di volontariato, nei settori: sociosanitario e sicurezza sociale, attive sul territorio provinciale</w:t>
            </w:r>
          </w:p>
          <w:p w:rsidR="001234C8" w:rsidRPr="001234C8" w:rsidRDefault="001234C8" w:rsidP="00734C6B">
            <w:pPr>
              <w:shd w:val="clear" w:color="auto" w:fill="FFFFFF"/>
              <w:spacing w:before="60" w:after="40" w:line="240" w:lineRule="auto"/>
              <w:rPr>
                <w:color w:val="000000" w:themeColor="text1"/>
                <w:sz w:val="24"/>
                <w:szCs w:val="24"/>
              </w:rPr>
            </w:pPr>
            <w:r w:rsidRPr="001234C8">
              <w:rPr>
                <w:color w:val="000000" w:themeColor="text1"/>
                <w:sz w:val="24"/>
                <w:szCs w:val="24"/>
              </w:rPr>
              <w:t>Associazioni dei consumatori</w:t>
            </w:r>
          </w:p>
          <w:p w:rsidR="001234C8" w:rsidRPr="001234C8" w:rsidRDefault="001234C8" w:rsidP="00734C6B">
            <w:pPr>
              <w:shd w:val="clear" w:color="auto" w:fill="FFFFFF"/>
              <w:spacing w:before="60" w:after="40" w:line="240" w:lineRule="auto"/>
              <w:rPr>
                <w:sz w:val="24"/>
                <w:szCs w:val="24"/>
              </w:rPr>
            </w:pPr>
          </w:p>
          <w:p w:rsidR="001234C8" w:rsidRPr="001234C8" w:rsidRDefault="001234C8" w:rsidP="00734C6B">
            <w:pPr>
              <w:shd w:val="clear" w:color="auto" w:fill="FFFFFF"/>
              <w:spacing w:before="60" w:after="40" w:line="240" w:lineRule="auto"/>
              <w:rPr>
                <w:sz w:val="24"/>
                <w:szCs w:val="24"/>
              </w:rPr>
            </w:pPr>
          </w:p>
        </w:tc>
      </w:tr>
    </w:tbl>
    <w:p w:rsidR="001234C8" w:rsidRDefault="001234C8">
      <w:pPr>
        <w:spacing w:after="0" w:line="240" w:lineRule="auto"/>
        <w:rPr>
          <w:rFonts w:asciiTheme="minorHAnsi" w:hAnsiTheme="minorHAnsi" w:cs="Calibri"/>
          <w:sz w:val="26"/>
          <w:szCs w:val="26"/>
        </w:rPr>
      </w:pPr>
    </w:p>
    <w:p w:rsidR="001234C8" w:rsidRDefault="001234C8">
      <w:pPr>
        <w:spacing w:after="0" w:line="240" w:lineRule="auto"/>
        <w:rPr>
          <w:rFonts w:asciiTheme="minorHAnsi" w:hAnsiTheme="minorHAnsi" w:cs="Calibri"/>
          <w:sz w:val="26"/>
          <w:szCs w:val="26"/>
        </w:rPr>
      </w:pPr>
    </w:p>
    <w:p w:rsidR="001619AF" w:rsidRPr="001619AF" w:rsidRDefault="001234C8" w:rsidP="001619AF">
      <w:pPr>
        <w:shd w:val="clear" w:color="auto" w:fill="FFFFFF"/>
        <w:spacing w:before="120" w:after="0" w:line="240" w:lineRule="auto"/>
        <w:ind w:left="284" w:right="6"/>
        <w:jc w:val="both"/>
        <w:rPr>
          <w:sz w:val="24"/>
          <w:szCs w:val="24"/>
        </w:rPr>
      </w:pPr>
      <w:r>
        <w:rPr>
          <w:rFonts w:asciiTheme="minorHAnsi" w:hAnsiTheme="minorHAnsi" w:cs="Calibri"/>
          <w:sz w:val="26"/>
          <w:szCs w:val="26"/>
        </w:rPr>
        <w:br w:type="page"/>
      </w:r>
      <w:r w:rsidR="001619AF" w:rsidRPr="001619AF">
        <w:rPr>
          <w:sz w:val="24"/>
          <w:szCs w:val="24"/>
        </w:rPr>
        <w:lastRenderedPageBreak/>
        <w:t>Nella fase di attuazione del PTTI il coinvolgimento degli stakeholder si realizzerà attraverso la raccolta di feedback, ovvero di “risposte”, provenienti dagli stessi, sul livello di utilizzazione e di utilità dei dati pubblicati, oltre che degli eventuali reclami sulla qualità delle informazioni pubblicate oppure in merito a ritardi e inadempienze riscontrate.</w:t>
      </w:r>
    </w:p>
    <w:p w:rsidR="001619AF" w:rsidRPr="001619AF" w:rsidRDefault="001619AF" w:rsidP="001619AF">
      <w:pPr>
        <w:shd w:val="clear" w:color="auto" w:fill="FFFFFF"/>
        <w:spacing w:before="120" w:after="0" w:line="240" w:lineRule="auto"/>
        <w:ind w:left="284" w:right="6"/>
        <w:jc w:val="both"/>
        <w:rPr>
          <w:sz w:val="24"/>
          <w:szCs w:val="24"/>
        </w:rPr>
      </w:pPr>
      <w:r w:rsidRPr="001619AF">
        <w:rPr>
          <w:sz w:val="24"/>
          <w:szCs w:val="24"/>
        </w:rPr>
        <w:t>Tutti gli stakeholders possono, inoltre, può fare pervenire richieste o osservazioni anche tramite l’istituto dell’Accesso Civico di cui al successivo paragrafo 4.</w:t>
      </w:r>
    </w:p>
    <w:p w:rsidR="001619AF" w:rsidRPr="001619AF" w:rsidRDefault="001619AF" w:rsidP="001619AF">
      <w:pPr>
        <w:spacing w:after="0" w:line="240" w:lineRule="auto"/>
        <w:rPr>
          <w:rFonts w:asciiTheme="minorHAnsi" w:hAnsiTheme="minorHAnsi" w:cs="Calibri"/>
          <w:sz w:val="26"/>
          <w:szCs w:val="26"/>
        </w:rPr>
      </w:pPr>
    </w:p>
    <w:p w:rsidR="001619AF" w:rsidRPr="001619AF" w:rsidRDefault="001619AF" w:rsidP="001619AF">
      <w:pPr>
        <w:spacing w:after="0" w:line="240" w:lineRule="auto"/>
        <w:rPr>
          <w:rFonts w:asciiTheme="minorHAnsi" w:hAnsiTheme="minorHAnsi" w:cs="Calibri"/>
          <w:sz w:val="26"/>
          <w:szCs w:val="26"/>
        </w:rPr>
      </w:pPr>
      <w:r w:rsidRPr="001619AF">
        <w:rPr>
          <w:rFonts w:asciiTheme="minorHAnsi" w:hAnsiTheme="minorHAnsi" w:cs="Calibri"/>
          <w:sz w:val="26"/>
          <w:szCs w:val="26"/>
        </w:rPr>
        <w:t xml:space="preserve"> </w:t>
      </w:r>
    </w:p>
    <w:p w:rsidR="001619AF" w:rsidRPr="001619AF" w:rsidRDefault="001619AF" w:rsidP="001619AF">
      <w:pPr>
        <w:shd w:val="clear" w:color="auto" w:fill="FFFFFF"/>
        <w:spacing w:before="120" w:after="0" w:line="240" w:lineRule="auto"/>
        <w:ind w:right="-414"/>
        <w:rPr>
          <w:sz w:val="24"/>
          <w:szCs w:val="24"/>
        </w:rPr>
      </w:pPr>
      <w:r w:rsidRPr="001619AF">
        <w:rPr>
          <w:sz w:val="24"/>
          <w:szCs w:val="24"/>
        </w:rPr>
        <w:t xml:space="preserve">     1.4 TERMINI E MODALITA’ DI ADOZIONE DEL PROGRAMMA</w:t>
      </w:r>
    </w:p>
    <w:p w:rsidR="001619AF" w:rsidRPr="001619AF" w:rsidRDefault="001619AF" w:rsidP="001619AF">
      <w:pPr>
        <w:spacing w:after="0" w:line="240" w:lineRule="auto"/>
        <w:rPr>
          <w:rFonts w:asciiTheme="minorHAnsi" w:hAnsiTheme="minorHAnsi" w:cs="Calibri"/>
          <w:sz w:val="26"/>
          <w:szCs w:val="26"/>
        </w:rPr>
      </w:pPr>
      <w:r w:rsidRPr="001619AF">
        <w:rPr>
          <w:rFonts w:asciiTheme="minorHAnsi" w:hAnsiTheme="minorHAnsi" w:cs="Calibri"/>
          <w:sz w:val="26"/>
          <w:szCs w:val="26"/>
        </w:rPr>
        <w:t xml:space="preserve"> </w:t>
      </w:r>
    </w:p>
    <w:p w:rsidR="001619AF" w:rsidRPr="001619AF" w:rsidRDefault="001619AF" w:rsidP="001619AF">
      <w:pPr>
        <w:shd w:val="clear" w:color="auto" w:fill="FFFFFF"/>
        <w:spacing w:before="120" w:after="0" w:line="240" w:lineRule="auto"/>
        <w:ind w:left="284" w:right="6"/>
        <w:jc w:val="both"/>
        <w:rPr>
          <w:sz w:val="24"/>
          <w:szCs w:val="24"/>
        </w:rPr>
      </w:pPr>
      <w:r w:rsidRPr="001619AF">
        <w:rPr>
          <w:sz w:val="24"/>
          <w:szCs w:val="24"/>
        </w:rPr>
        <w:t>Il presente PTTI, in quanto parte integrante del Piano triennale di Prevenzione della Corruzione, è aggiornato entro il 31 gennaio di ciascun anno.</w:t>
      </w:r>
    </w:p>
    <w:p w:rsidR="001619AF" w:rsidRPr="001619AF" w:rsidRDefault="001619AF" w:rsidP="001619AF">
      <w:pPr>
        <w:shd w:val="clear" w:color="auto" w:fill="FFFFFF"/>
        <w:spacing w:before="120" w:after="0" w:line="240" w:lineRule="auto"/>
        <w:ind w:left="284" w:right="6"/>
        <w:jc w:val="both"/>
        <w:rPr>
          <w:sz w:val="24"/>
          <w:szCs w:val="24"/>
        </w:rPr>
      </w:pPr>
      <w:r w:rsidRPr="001619AF">
        <w:rPr>
          <w:sz w:val="24"/>
          <w:szCs w:val="24"/>
        </w:rPr>
        <w:t>L’adozione   avviene   con   atto   deliberativo   del   Direttore   Generale   su   proposta   del Responsabile della Trasparenza.</w:t>
      </w:r>
    </w:p>
    <w:p w:rsidR="001619AF" w:rsidRPr="001619AF" w:rsidRDefault="001619AF" w:rsidP="001619AF">
      <w:pPr>
        <w:shd w:val="clear" w:color="auto" w:fill="FFFFFF"/>
        <w:spacing w:before="120" w:after="0" w:line="240" w:lineRule="auto"/>
        <w:ind w:left="284" w:right="6"/>
        <w:jc w:val="both"/>
        <w:rPr>
          <w:sz w:val="24"/>
          <w:szCs w:val="24"/>
        </w:rPr>
      </w:pPr>
      <w:r w:rsidRPr="001619AF">
        <w:rPr>
          <w:sz w:val="24"/>
          <w:szCs w:val="24"/>
        </w:rPr>
        <w:t>Dopo l’adozione il Programma è pubblicato sul sito istituzionale nella apposita sezione dell’Amministrazione Trasparente.</w:t>
      </w:r>
    </w:p>
    <w:p w:rsidR="001619AF" w:rsidRPr="001619AF" w:rsidRDefault="001619AF" w:rsidP="001619AF">
      <w:pPr>
        <w:spacing w:after="0" w:line="240" w:lineRule="auto"/>
        <w:rPr>
          <w:rFonts w:asciiTheme="minorHAnsi" w:hAnsiTheme="minorHAnsi" w:cs="Calibri"/>
          <w:sz w:val="26"/>
          <w:szCs w:val="26"/>
        </w:rPr>
      </w:pPr>
    </w:p>
    <w:p w:rsidR="001234C8" w:rsidRPr="001234C8" w:rsidRDefault="001234C8" w:rsidP="001234C8">
      <w:pPr>
        <w:numPr>
          <w:ilvl w:val="0"/>
          <w:numId w:val="2"/>
        </w:numPr>
        <w:spacing w:after="283" w:line="1" w:lineRule="exact"/>
        <w:rPr>
          <w:rFonts w:ascii="Arial" w:hAnsi="Arial" w:cs="Arial"/>
          <w:sz w:val="2"/>
          <w:szCs w:val="2"/>
        </w:rPr>
      </w:pPr>
      <w:bookmarkStart w:id="30" w:name="17"/>
      <w:bookmarkEnd w:id="30"/>
    </w:p>
    <w:p w:rsidR="001234C8" w:rsidRPr="001234C8" w:rsidRDefault="001234C8" w:rsidP="001234C8">
      <w:pPr>
        <w:widowControl w:val="0"/>
        <w:shd w:val="clear" w:color="auto" w:fill="FFFFFF"/>
        <w:tabs>
          <w:tab w:val="left" w:pos="725"/>
        </w:tabs>
        <w:autoSpaceDE w:val="0"/>
        <w:autoSpaceDN w:val="0"/>
        <w:adjustRightInd w:val="0"/>
        <w:spacing w:before="120" w:after="0" w:line="240" w:lineRule="auto"/>
        <w:ind w:right="5"/>
        <w:jc w:val="both"/>
        <w:rPr>
          <w:strike/>
          <w:sz w:val="24"/>
          <w:szCs w:val="24"/>
        </w:rPr>
      </w:pPr>
    </w:p>
    <w:p w:rsidR="00542962" w:rsidRDefault="00542962" w:rsidP="00542962">
      <w:pPr>
        <w:shd w:val="clear" w:color="auto" w:fill="FFFFFF"/>
        <w:tabs>
          <w:tab w:val="left" w:pos="284"/>
        </w:tabs>
        <w:spacing w:after="0" w:line="240" w:lineRule="auto"/>
        <w:ind w:left="284" w:right="2"/>
        <w:rPr>
          <w:rFonts w:eastAsia="Times New Roman"/>
          <w:i/>
          <w:color w:val="000000"/>
          <w:spacing w:val="-1"/>
          <w:sz w:val="24"/>
          <w:szCs w:val="24"/>
        </w:rPr>
      </w:pPr>
    </w:p>
    <w:p w:rsidR="00542962" w:rsidRDefault="00542962" w:rsidP="00542962">
      <w:pPr>
        <w:shd w:val="clear" w:color="auto" w:fill="FFFFFF"/>
        <w:spacing w:before="120" w:after="0" w:line="240" w:lineRule="auto"/>
        <w:ind w:left="284"/>
        <w:jc w:val="both"/>
        <w:rPr>
          <w:rFonts w:eastAsia="Times New Roman" w:cs="Arial"/>
          <w:sz w:val="24"/>
          <w:szCs w:val="24"/>
        </w:rPr>
      </w:pPr>
    </w:p>
    <w:p w:rsidR="00542962" w:rsidRDefault="00542962" w:rsidP="00542962">
      <w:pPr>
        <w:shd w:val="clear" w:color="auto" w:fill="FFFFFF"/>
        <w:spacing w:before="120" w:after="0" w:line="240" w:lineRule="auto"/>
        <w:ind w:left="284"/>
        <w:jc w:val="both"/>
        <w:rPr>
          <w:rFonts w:eastAsia="Times New Roman" w:cs="Arial"/>
          <w:sz w:val="24"/>
          <w:szCs w:val="24"/>
        </w:rPr>
      </w:pPr>
    </w:p>
    <w:p w:rsidR="00542962" w:rsidRDefault="00542962" w:rsidP="00542962">
      <w:pPr>
        <w:shd w:val="clear" w:color="auto" w:fill="FFFFFF"/>
        <w:spacing w:before="120" w:after="0" w:line="240" w:lineRule="auto"/>
        <w:ind w:left="284"/>
        <w:jc w:val="both"/>
        <w:rPr>
          <w:rFonts w:eastAsia="Times New Roman" w:cs="Arial"/>
          <w:sz w:val="24"/>
          <w:szCs w:val="24"/>
        </w:rPr>
      </w:pPr>
    </w:p>
    <w:p w:rsidR="00542962" w:rsidRDefault="00542962" w:rsidP="00542962">
      <w:pPr>
        <w:spacing w:after="0" w:line="240" w:lineRule="auto"/>
        <w:rPr>
          <w:rFonts w:eastAsia="Times New Roman" w:cs="Arial"/>
          <w:sz w:val="24"/>
          <w:szCs w:val="24"/>
        </w:rPr>
      </w:pPr>
      <w:r>
        <w:rPr>
          <w:rFonts w:eastAsia="Times New Roman" w:cs="Arial"/>
          <w:sz w:val="24"/>
          <w:szCs w:val="24"/>
        </w:rPr>
        <w:br w:type="page"/>
      </w:r>
    </w:p>
    <w:p w:rsidR="00542962" w:rsidRDefault="00542962" w:rsidP="00542962">
      <w:pPr>
        <w:shd w:val="clear" w:color="auto" w:fill="FFFFFF"/>
        <w:spacing w:before="120" w:after="0" w:line="240" w:lineRule="auto"/>
        <w:ind w:left="284"/>
        <w:jc w:val="both"/>
        <w:rPr>
          <w:sz w:val="24"/>
          <w:szCs w:val="24"/>
        </w:rPr>
      </w:pPr>
    </w:p>
    <w:p w:rsidR="00542962" w:rsidRPr="00674309" w:rsidRDefault="00542962" w:rsidP="00542962">
      <w:pPr>
        <w:pStyle w:val="Paragrafoelenco"/>
        <w:numPr>
          <w:ilvl w:val="0"/>
          <w:numId w:val="12"/>
        </w:numPr>
        <w:shd w:val="clear" w:color="auto" w:fill="FFFFFF"/>
        <w:spacing w:before="120" w:after="0" w:line="240" w:lineRule="auto"/>
        <w:ind w:left="284"/>
        <w:rPr>
          <w:b/>
          <w:sz w:val="24"/>
          <w:szCs w:val="24"/>
        </w:rPr>
      </w:pPr>
      <w:r w:rsidRPr="00674309">
        <w:rPr>
          <w:b/>
          <w:sz w:val="24"/>
          <w:szCs w:val="24"/>
        </w:rPr>
        <w:t>INIZIATIVE DI COMUNICAZIONE DELLA TRASPARENZA</w:t>
      </w:r>
    </w:p>
    <w:p w:rsidR="00542962" w:rsidRPr="00D45C21" w:rsidRDefault="00542962" w:rsidP="00542962">
      <w:pPr>
        <w:shd w:val="clear" w:color="auto" w:fill="FFFFFF"/>
        <w:spacing w:before="240" w:after="0" w:line="240" w:lineRule="auto"/>
        <w:ind w:left="284" w:hanging="284"/>
        <w:rPr>
          <w:color w:val="000000" w:themeColor="text1"/>
          <w:sz w:val="24"/>
          <w:szCs w:val="24"/>
        </w:rPr>
      </w:pPr>
      <w:r>
        <w:rPr>
          <w:sz w:val="24"/>
          <w:szCs w:val="24"/>
        </w:rPr>
        <w:t>2</w:t>
      </w:r>
      <w:r w:rsidRPr="00570FD9">
        <w:rPr>
          <w:sz w:val="24"/>
          <w:szCs w:val="24"/>
        </w:rPr>
        <w:t xml:space="preserve">.1 </w:t>
      </w:r>
      <w:r w:rsidRPr="00D45C21">
        <w:rPr>
          <w:color w:val="000000" w:themeColor="text1"/>
          <w:sz w:val="24"/>
          <w:szCs w:val="24"/>
        </w:rPr>
        <w:t>INIZIATIVE E STRUMENTI DI COMUNICAZIONE/SENSIBILIZZAZIONE PER LA DIFFUSIONE DEI CONTENUTI DEL PROGRAMMA E DELLA CULTURA DELLA TRASPARENZA E INTEGRITA’</w:t>
      </w:r>
    </w:p>
    <w:p w:rsidR="00542962" w:rsidRPr="00D45C21" w:rsidRDefault="00542962" w:rsidP="00542962">
      <w:pPr>
        <w:shd w:val="clear" w:color="auto" w:fill="FFFFFF"/>
        <w:spacing w:before="120" w:after="0" w:line="240" w:lineRule="auto"/>
        <w:ind w:left="284" w:right="5"/>
        <w:jc w:val="both"/>
        <w:rPr>
          <w:color w:val="000000" w:themeColor="text1"/>
          <w:sz w:val="24"/>
          <w:szCs w:val="24"/>
        </w:rPr>
      </w:pPr>
      <w:r w:rsidRPr="00D45C21">
        <w:rPr>
          <w:color w:val="000000" w:themeColor="text1"/>
          <w:sz w:val="24"/>
          <w:szCs w:val="24"/>
        </w:rPr>
        <w:t>Le iniziative per la trasparenza rappresentano un momento di confronto e di ascolto per conseguire alcuni degli obiettivi fondamentali della trasparenza stessa.</w:t>
      </w:r>
    </w:p>
    <w:p w:rsidR="00542962" w:rsidRPr="00D45C21" w:rsidRDefault="00542962" w:rsidP="00542962">
      <w:pPr>
        <w:shd w:val="clear" w:color="auto" w:fill="FFFFFF"/>
        <w:spacing w:before="120" w:after="0" w:line="240" w:lineRule="auto"/>
        <w:ind w:left="284" w:right="2"/>
        <w:jc w:val="both"/>
        <w:rPr>
          <w:color w:val="000000" w:themeColor="text1"/>
          <w:sz w:val="24"/>
          <w:szCs w:val="24"/>
        </w:rPr>
      </w:pPr>
      <w:r w:rsidRPr="00D45C21">
        <w:rPr>
          <w:color w:val="000000" w:themeColor="text1"/>
          <w:sz w:val="24"/>
          <w:szCs w:val="24"/>
        </w:rPr>
        <w:t>Difficoltà di carattere organizzativo non hanno consentito l’organizzazione di specifiche iniziative, seppure previste, per dare attuazione a parte degli strumenti di diffusione dei contenuti del PTTI e della cultura della trasparenza.</w:t>
      </w:r>
    </w:p>
    <w:p w:rsidR="00542962" w:rsidRPr="00D45C21" w:rsidRDefault="00542962" w:rsidP="00542962">
      <w:pPr>
        <w:shd w:val="clear" w:color="auto" w:fill="FFFFFF"/>
        <w:spacing w:before="120" w:after="0" w:line="240" w:lineRule="auto"/>
        <w:ind w:left="284" w:right="2"/>
        <w:jc w:val="both"/>
        <w:rPr>
          <w:color w:val="000000" w:themeColor="text1"/>
          <w:sz w:val="24"/>
          <w:szCs w:val="24"/>
        </w:rPr>
      </w:pPr>
      <w:r w:rsidRPr="00D45C21">
        <w:rPr>
          <w:color w:val="000000" w:themeColor="text1"/>
          <w:sz w:val="24"/>
          <w:szCs w:val="24"/>
        </w:rPr>
        <w:t>Si ribadisce l’importanza di garantire la diffusione dei contenuti del PTTI e della cultura della trasparenza e dell’integrità l’Azienda USL di Teramo e, a tale scopo, strumenti prevalenti di comunicazione saranno: incontri con gruppi di stakeholders, informative sul sito web aziendale, le Giornate della Trasparenza.</w:t>
      </w:r>
    </w:p>
    <w:p w:rsidR="00542962" w:rsidRDefault="00542962" w:rsidP="00542962">
      <w:pPr>
        <w:shd w:val="clear" w:color="auto" w:fill="FFFFFF"/>
        <w:spacing w:before="120" w:after="0" w:line="240" w:lineRule="auto"/>
        <w:ind w:left="284" w:right="2"/>
        <w:jc w:val="both"/>
        <w:rPr>
          <w:sz w:val="24"/>
          <w:szCs w:val="24"/>
        </w:rPr>
      </w:pPr>
      <w:r>
        <w:rPr>
          <w:sz w:val="24"/>
          <w:szCs w:val="24"/>
        </w:rPr>
        <w:t>Al fine di rendere noto lo stato dell’arte sugli obblighi di trasparenza e sul grado di partecipazione e utilizzo dei dati pubblicati, nonché per sensibilizzare gli stakeholder e gli operatori dell’azienda USL in tema di trasparenza, verranno attivati, prevalentemente attraverso il sito web aziendale (</w:t>
      </w:r>
      <w:hyperlink r:id="rId20" w:history="1">
        <w:r w:rsidRPr="002122D1">
          <w:rPr>
            <w:rStyle w:val="Collegamentoipertestuale"/>
            <w:sz w:val="24"/>
            <w:szCs w:val="24"/>
          </w:rPr>
          <w:t>www.aslteramo.it</w:t>
        </w:r>
      </w:hyperlink>
      <w:r>
        <w:rPr>
          <w:sz w:val="24"/>
          <w:szCs w:val="24"/>
        </w:rPr>
        <w:t>), diversi strumenti e modalità di comunicazione (Tab. 1).</w:t>
      </w:r>
      <w:r>
        <w:rPr>
          <w:sz w:val="24"/>
          <w:szCs w:val="24"/>
        </w:rPr>
        <w:tab/>
      </w:r>
    </w:p>
    <w:p w:rsidR="00542962" w:rsidRPr="001E116E" w:rsidRDefault="00542962" w:rsidP="001F2E19">
      <w:pPr>
        <w:shd w:val="clear" w:color="auto" w:fill="FFFFFF"/>
        <w:spacing w:before="240" w:after="240" w:line="240" w:lineRule="auto"/>
        <w:ind w:left="284"/>
        <w:jc w:val="both"/>
        <w:rPr>
          <w:sz w:val="24"/>
          <w:szCs w:val="24"/>
        </w:rPr>
      </w:pPr>
      <w:r w:rsidRPr="001E116E">
        <w:rPr>
          <w:sz w:val="24"/>
          <w:szCs w:val="24"/>
        </w:rPr>
        <w:t xml:space="preserve">Tab.1 – </w:t>
      </w:r>
      <w:r w:rsidRPr="001E116E">
        <w:rPr>
          <w:i/>
          <w:sz w:val="24"/>
          <w:szCs w:val="24"/>
        </w:rPr>
        <w:t xml:space="preserve">Strumenti </w:t>
      </w:r>
      <w:r>
        <w:rPr>
          <w:i/>
          <w:sz w:val="24"/>
          <w:szCs w:val="24"/>
        </w:rPr>
        <w:t>per la</w:t>
      </w:r>
      <w:r w:rsidRPr="001E116E">
        <w:rPr>
          <w:i/>
          <w:sz w:val="24"/>
          <w:szCs w:val="24"/>
        </w:rPr>
        <w:t xml:space="preserve"> diffusione dei contenuti del PTTI e della cultura della trasparenza</w:t>
      </w:r>
      <w:r>
        <w:rPr>
          <w:i/>
          <w:sz w:val="24"/>
          <w:szCs w:val="24"/>
        </w:rPr>
        <w:t>.</w:t>
      </w:r>
    </w:p>
    <w:tbl>
      <w:tblPr>
        <w:tblStyle w:val="Grigliatabella"/>
        <w:tblW w:w="0" w:type="auto"/>
        <w:tblInd w:w="534" w:type="dxa"/>
        <w:tblLook w:val="04A0" w:firstRow="1" w:lastRow="0" w:firstColumn="1" w:lastColumn="0" w:noHBand="0" w:noVBand="1"/>
      </w:tblPr>
      <w:tblGrid>
        <w:gridCol w:w="3321"/>
        <w:gridCol w:w="2021"/>
        <w:gridCol w:w="1518"/>
        <w:gridCol w:w="1383"/>
      </w:tblGrid>
      <w:tr w:rsidR="00542962" w:rsidRPr="001E116E" w:rsidTr="00734C6B">
        <w:tc>
          <w:tcPr>
            <w:tcW w:w="3827" w:type="dxa"/>
            <w:shd w:val="pct5" w:color="auto" w:fill="auto"/>
          </w:tcPr>
          <w:p w:rsidR="00542962" w:rsidRPr="001E116E" w:rsidRDefault="00542962" w:rsidP="00734C6B">
            <w:pPr>
              <w:spacing w:before="120" w:after="0" w:line="240" w:lineRule="auto"/>
              <w:ind w:right="2"/>
              <w:jc w:val="center"/>
              <w:rPr>
                <w:color w:val="244061" w:themeColor="accent1" w:themeShade="80"/>
              </w:rPr>
            </w:pPr>
            <w:r w:rsidRPr="001E116E">
              <w:rPr>
                <w:color w:val="244061" w:themeColor="accent1" w:themeShade="80"/>
              </w:rPr>
              <w:t>Strumenti di diffusione</w:t>
            </w:r>
          </w:p>
        </w:tc>
        <w:tc>
          <w:tcPr>
            <w:tcW w:w="2268" w:type="dxa"/>
            <w:shd w:val="pct5" w:color="auto" w:fill="auto"/>
          </w:tcPr>
          <w:p w:rsidR="00542962" w:rsidRPr="001E116E" w:rsidRDefault="00542962" w:rsidP="00734C6B">
            <w:pPr>
              <w:spacing w:before="120" w:after="0" w:line="240" w:lineRule="auto"/>
              <w:ind w:right="2"/>
              <w:jc w:val="center"/>
              <w:rPr>
                <w:color w:val="244061" w:themeColor="accent1" w:themeShade="80"/>
              </w:rPr>
            </w:pPr>
            <w:r w:rsidRPr="001E116E">
              <w:rPr>
                <w:color w:val="244061" w:themeColor="accent1" w:themeShade="80"/>
              </w:rPr>
              <w:t>Destinatari</w:t>
            </w:r>
          </w:p>
        </w:tc>
        <w:tc>
          <w:tcPr>
            <w:tcW w:w="1559" w:type="dxa"/>
            <w:shd w:val="pct5" w:color="auto" w:fill="auto"/>
          </w:tcPr>
          <w:p w:rsidR="00542962" w:rsidRPr="001E116E" w:rsidRDefault="00542962" w:rsidP="00734C6B">
            <w:pPr>
              <w:spacing w:before="120" w:after="0" w:line="240" w:lineRule="auto"/>
              <w:ind w:right="2"/>
              <w:jc w:val="center"/>
              <w:rPr>
                <w:color w:val="244061" w:themeColor="accent1" w:themeShade="80"/>
              </w:rPr>
            </w:pPr>
            <w:r w:rsidRPr="001E116E">
              <w:rPr>
                <w:color w:val="244061" w:themeColor="accent1" w:themeShade="80"/>
              </w:rPr>
              <w:t>Ufficio preposto</w:t>
            </w:r>
          </w:p>
        </w:tc>
        <w:tc>
          <w:tcPr>
            <w:tcW w:w="1418" w:type="dxa"/>
            <w:shd w:val="pct5" w:color="auto" w:fill="auto"/>
          </w:tcPr>
          <w:p w:rsidR="00542962" w:rsidRPr="001E116E" w:rsidRDefault="00542962" w:rsidP="00734C6B">
            <w:pPr>
              <w:spacing w:before="120" w:after="0" w:line="240" w:lineRule="auto"/>
              <w:ind w:right="2"/>
              <w:jc w:val="center"/>
              <w:rPr>
                <w:color w:val="244061" w:themeColor="accent1" w:themeShade="80"/>
              </w:rPr>
            </w:pPr>
            <w:r w:rsidRPr="001E116E">
              <w:rPr>
                <w:color w:val="244061" w:themeColor="accent1" w:themeShade="80"/>
              </w:rPr>
              <w:t>Periodicità / tempistica</w:t>
            </w:r>
          </w:p>
        </w:tc>
      </w:tr>
      <w:tr w:rsidR="00542962" w:rsidTr="00734C6B">
        <w:tc>
          <w:tcPr>
            <w:tcW w:w="3827" w:type="dxa"/>
          </w:tcPr>
          <w:p w:rsidR="00542962" w:rsidRPr="00D9541D" w:rsidRDefault="00542962" w:rsidP="00734C6B">
            <w:pPr>
              <w:spacing w:before="120" w:after="60" w:line="240" w:lineRule="auto"/>
              <w:jc w:val="both"/>
              <w:rPr>
                <w:color w:val="000000" w:themeColor="text1"/>
              </w:rPr>
            </w:pPr>
            <w:r w:rsidRPr="00D9541D">
              <w:rPr>
                <w:i/>
                <w:color w:val="000000" w:themeColor="text1"/>
              </w:rPr>
              <w:t>Report</w:t>
            </w:r>
            <w:r w:rsidRPr="00D9541D">
              <w:rPr>
                <w:color w:val="000000" w:themeColor="text1"/>
              </w:rPr>
              <w:t xml:space="preserve"> semestrale sullo stato dell’arte degli obblighi di pubblicazione</w:t>
            </w:r>
          </w:p>
        </w:tc>
        <w:tc>
          <w:tcPr>
            <w:tcW w:w="2268" w:type="dxa"/>
          </w:tcPr>
          <w:p w:rsidR="00542962" w:rsidRPr="001E116E" w:rsidRDefault="00542962" w:rsidP="00734C6B">
            <w:pPr>
              <w:spacing w:before="120" w:after="60" w:line="240" w:lineRule="auto"/>
              <w:jc w:val="center"/>
            </w:pPr>
            <w:r>
              <w:t>Stakeholder e operatori Azienda USL</w:t>
            </w:r>
          </w:p>
        </w:tc>
        <w:tc>
          <w:tcPr>
            <w:tcW w:w="1559" w:type="dxa"/>
          </w:tcPr>
          <w:p w:rsidR="00542962" w:rsidRPr="001E116E" w:rsidRDefault="00542962" w:rsidP="00734C6B">
            <w:pPr>
              <w:spacing w:before="120" w:after="60" w:line="240" w:lineRule="auto"/>
              <w:jc w:val="center"/>
            </w:pPr>
            <w:r>
              <w:t>Responsabile Trasparenza</w:t>
            </w:r>
          </w:p>
        </w:tc>
        <w:tc>
          <w:tcPr>
            <w:tcW w:w="1418" w:type="dxa"/>
          </w:tcPr>
          <w:p w:rsidR="00542962" w:rsidRPr="001E116E" w:rsidRDefault="00542962" w:rsidP="00734C6B">
            <w:pPr>
              <w:spacing w:before="120" w:after="60" w:line="240" w:lineRule="auto"/>
              <w:jc w:val="center"/>
            </w:pPr>
            <w:r>
              <w:t>30/06/2016</w:t>
            </w:r>
          </w:p>
        </w:tc>
      </w:tr>
      <w:tr w:rsidR="00542962" w:rsidRPr="001E116E" w:rsidTr="00734C6B">
        <w:tc>
          <w:tcPr>
            <w:tcW w:w="3827" w:type="dxa"/>
          </w:tcPr>
          <w:p w:rsidR="00542962" w:rsidRPr="00D9541D" w:rsidRDefault="00542962" w:rsidP="00734C6B">
            <w:pPr>
              <w:spacing w:before="120" w:after="60" w:line="240" w:lineRule="auto"/>
              <w:jc w:val="both"/>
              <w:rPr>
                <w:color w:val="000000" w:themeColor="text1"/>
              </w:rPr>
            </w:pPr>
            <w:r w:rsidRPr="00D9541D">
              <w:rPr>
                <w:i/>
                <w:color w:val="000000" w:themeColor="text1"/>
              </w:rPr>
              <w:t>Report</w:t>
            </w:r>
            <w:r w:rsidRPr="00D9541D">
              <w:rPr>
                <w:color w:val="000000" w:themeColor="text1"/>
              </w:rPr>
              <w:t xml:space="preserve"> semestrale sul grado di partecipazione e sull’utilizzo dei dati pubblicati su “Amministrazione Trasparente”</w:t>
            </w:r>
          </w:p>
        </w:tc>
        <w:tc>
          <w:tcPr>
            <w:tcW w:w="2268" w:type="dxa"/>
          </w:tcPr>
          <w:p w:rsidR="00542962" w:rsidRPr="001E116E" w:rsidRDefault="00542962" w:rsidP="00734C6B">
            <w:pPr>
              <w:spacing w:before="120" w:after="60" w:line="240" w:lineRule="auto"/>
              <w:jc w:val="center"/>
            </w:pPr>
            <w:r>
              <w:t>Stakeholder e operatori Azienda USL</w:t>
            </w:r>
          </w:p>
        </w:tc>
        <w:tc>
          <w:tcPr>
            <w:tcW w:w="1559" w:type="dxa"/>
          </w:tcPr>
          <w:p w:rsidR="00542962" w:rsidRPr="001E116E" w:rsidRDefault="00542962" w:rsidP="00734C6B">
            <w:pPr>
              <w:spacing w:before="120" w:after="60" w:line="240" w:lineRule="auto"/>
              <w:jc w:val="center"/>
            </w:pPr>
            <w:r>
              <w:t>UOC Sistemi Informativi</w:t>
            </w:r>
          </w:p>
        </w:tc>
        <w:tc>
          <w:tcPr>
            <w:tcW w:w="1418" w:type="dxa"/>
          </w:tcPr>
          <w:p w:rsidR="00542962" w:rsidRPr="001E116E" w:rsidRDefault="00542962" w:rsidP="00734C6B">
            <w:pPr>
              <w:spacing w:before="120" w:after="60" w:line="240" w:lineRule="auto"/>
              <w:jc w:val="center"/>
            </w:pPr>
            <w:r>
              <w:t>30/06/2016</w:t>
            </w:r>
          </w:p>
        </w:tc>
      </w:tr>
    </w:tbl>
    <w:p w:rsidR="00542962" w:rsidRPr="00F573E4" w:rsidRDefault="00542962" w:rsidP="00542962">
      <w:pPr>
        <w:shd w:val="clear" w:color="auto" w:fill="FFFFFF"/>
        <w:spacing w:before="120" w:after="0" w:line="240" w:lineRule="auto"/>
        <w:ind w:left="284"/>
        <w:jc w:val="both"/>
        <w:rPr>
          <w:color w:val="000000" w:themeColor="text1"/>
          <w:sz w:val="24"/>
          <w:szCs w:val="24"/>
        </w:rPr>
      </w:pPr>
      <w:r w:rsidRPr="00F573E4">
        <w:rPr>
          <w:color w:val="000000" w:themeColor="text1"/>
          <w:sz w:val="24"/>
          <w:szCs w:val="24"/>
        </w:rPr>
        <w:t>Per promuovere lo sviluppo della cultura della trasparenza e dell’integrità verranno realizzati specifici incontri di aggiornamento del personale sui principi, valori e doveri richiamati dal Codice Aziendale di Comportamento.</w:t>
      </w:r>
    </w:p>
    <w:p w:rsidR="00542962" w:rsidRDefault="00542962" w:rsidP="00542962">
      <w:pPr>
        <w:shd w:val="clear" w:color="auto" w:fill="FFFFFF"/>
        <w:spacing w:before="120" w:after="0" w:line="240" w:lineRule="auto"/>
        <w:ind w:left="284" w:right="2"/>
        <w:jc w:val="both"/>
        <w:rPr>
          <w:color w:val="548DD4" w:themeColor="text2" w:themeTint="99"/>
          <w:sz w:val="24"/>
          <w:szCs w:val="24"/>
        </w:rPr>
      </w:pPr>
    </w:p>
    <w:p w:rsidR="00DC58E8" w:rsidRDefault="00DC58E8" w:rsidP="00542962">
      <w:pPr>
        <w:shd w:val="clear" w:color="auto" w:fill="FFFFFF"/>
        <w:spacing w:before="120" w:after="0" w:line="240" w:lineRule="auto"/>
        <w:ind w:left="284" w:right="2"/>
        <w:jc w:val="both"/>
        <w:rPr>
          <w:color w:val="548DD4" w:themeColor="text2" w:themeTint="99"/>
          <w:sz w:val="24"/>
          <w:szCs w:val="24"/>
        </w:rPr>
      </w:pPr>
    </w:p>
    <w:p w:rsidR="00DC58E8" w:rsidRDefault="00DC58E8" w:rsidP="00542962">
      <w:pPr>
        <w:shd w:val="clear" w:color="auto" w:fill="FFFFFF"/>
        <w:spacing w:before="120" w:after="0" w:line="240" w:lineRule="auto"/>
        <w:ind w:left="284" w:right="2"/>
        <w:jc w:val="both"/>
        <w:rPr>
          <w:color w:val="548DD4" w:themeColor="text2" w:themeTint="99"/>
          <w:sz w:val="24"/>
          <w:szCs w:val="24"/>
        </w:rPr>
      </w:pPr>
    </w:p>
    <w:p w:rsidR="00DC58E8" w:rsidRDefault="00DC58E8" w:rsidP="00542962">
      <w:pPr>
        <w:shd w:val="clear" w:color="auto" w:fill="FFFFFF"/>
        <w:spacing w:before="120" w:after="0" w:line="240" w:lineRule="auto"/>
        <w:ind w:left="284" w:right="2"/>
        <w:jc w:val="both"/>
        <w:rPr>
          <w:color w:val="548DD4" w:themeColor="text2" w:themeTint="99"/>
          <w:sz w:val="24"/>
          <w:szCs w:val="24"/>
        </w:rPr>
      </w:pPr>
    </w:p>
    <w:p w:rsidR="00542962" w:rsidRPr="009345CF" w:rsidRDefault="00542962" w:rsidP="00542962">
      <w:pPr>
        <w:shd w:val="clear" w:color="auto" w:fill="FFFFFF"/>
        <w:spacing w:before="60" w:after="0" w:line="240" w:lineRule="auto"/>
        <w:ind w:right="2"/>
        <w:jc w:val="both"/>
        <w:rPr>
          <w:sz w:val="24"/>
          <w:szCs w:val="24"/>
        </w:rPr>
      </w:pPr>
      <w:r>
        <w:rPr>
          <w:sz w:val="24"/>
          <w:szCs w:val="24"/>
        </w:rPr>
        <w:t>2</w:t>
      </w:r>
      <w:r w:rsidRPr="009345CF">
        <w:rPr>
          <w:sz w:val="24"/>
          <w:szCs w:val="24"/>
        </w:rPr>
        <w:t>.2 ORGANIZZAZIONE DELLE GIORNATE DELLA TRASPARENZA</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Con cadenza annuale sarà organizzata la Giornata della Trasparenza, quale iniziativa principale per diffondere i contenuti del PTTI e per la raccolta di nuove esigenze che dovessero emergere nel corso delle iniziative svolte.</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La Giornata della Trasparenza rappresenta un momento di confronto e di ascolto dei</w:t>
      </w:r>
      <w:r w:rsidRPr="009345CF">
        <w:rPr>
          <w:sz w:val="24"/>
          <w:szCs w:val="24"/>
        </w:rPr>
        <w:br/>
        <w:t>cittadini per garantirne la partecipazione nell’individuazione delle informazioni di concreto interesse per la collettività degli utenti ed il coinvolgimento nell’attività dell’amministrazione al fine di migliorare la qualità dei servizi e il controllo sociale.</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 xml:space="preserve">Oltre che a diffondere i contenuti del PTTI, la Giornata della Trasparenza è dedicata alla presentazione del Piano della Performance. Ulteriori contenuti potranno essere definiti anche coinvolgendo in via preventiva gli stakeholder, per finalizzare l’organizzazione della giornata alle concrete esigenze di conoscenza dei partecipanti. </w:t>
      </w:r>
    </w:p>
    <w:p w:rsidR="00542962" w:rsidRDefault="00542962" w:rsidP="00542962">
      <w:pPr>
        <w:shd w:val="clear" w:color="auto" w:fill="FFFFFF"/>
        <w:spacing w:before="120" w:after="0" w:line="240" w:lineRule="auto"/>
        <w:ind w:left="284" w:right="2"/>
        <w:jc w:val="both"/>
        <w:rPr>
          <w:sz w:val="24"/>
          <w:szCs w:val="24"/>
        </w:rPr>
      </w:pPr>
      <w:r w:rsidRPr="009345CF">
        <w:rPr>
          <w:sz w:val="24"/>
          <w:szCs w:val="24"/>
        </w:rPr>
        <w:t>Gli elementi risultanti dal confronto realizzato durante la Giornata della Trasparenza sono riutilizzati per la rielaborazione annuale dei documenti del ciclo della performance e per il miglioramento dei livelli di trasparenza.</w:t>
      </w:r>
    </w:p>
    <w:p w:rsidR="00542962" w:rsidRDefault="00542962" w:rsidP="00542962">
      <w:pPr>
        <w:shd w:val="clear" w:color="auto" w:fill="FFFFFF"/>
        <w:spacing w:before="120" w:after="0" w:line="240" w:lineRule="auto"/>
        <w:ind w:left="284" w:right="2"/>
        <w:jc w:val="both"/>
        <w:rPr>
          <w:sz w:val="24"/>
          <w:szCs w:val="24"/>
        </w:rPr>
      </w:pPr>
    </w:p>
    <w:p w:rsidR="00542962" w:rsidRPr="009345CF" w:rsidRDefault="00542962" w:rsidP="00542962">
      <w:pPr>
        <w:shd w:val="clear" w:color="auto" w:fill="FFFFFF"/>
        <w:spacing w:before="120" w:after="0" w:line="240" w:lineRule="auto"/>
        <w:ind w:left="284" w:right="2"/>
        <w:jc w:val="both"/>
        <w:rPr>
          <w:sz w:val="24"/>
          <w:szCs w:val="24"/>
        </w:rPr>
      </w:pPr>
    </w:p>
    <w:p w:rsidR="00542962" w:rsidRPr="00674309" w:rsidRDefault="00542962" w:rsidP="00542962">
      <w:pPr>
        <w:pStyle w:val="Paragrafoelenco"/>
        <w:numPr>
          <w:ilvl w:val="0"/>
          <w:numId w:val="11"/>
        </w:numPr>
        <w:shd w:val="clear" w:color="auto" w:fill="FFFFFF"/>
        <w:spacing w:before="240" w:after="0" w:line="240" w:lineRule="auto"/>
        <w:ind w:left="283" w:hanging="357"/>
        <w:contextualSpacing w:val="0"/>
        <w:jc w:val="both"/>
        <w:rPr>
          <w:b/>
          <w:sz w:val="24"/>
          <w:szCs w:val="24"/>
        </w:rPr>
      </w:pPr>
      <w:r w:rsidRPr="00674309">
        <w:rPr>
          <w:b/>
          <w:sz w:val="24"/>
          <w:szCs w:val="24"/>
        </w:rPr>
        <w:t>PROCESSO DI ATTUAZIONE DEL PROGRAMMA</w:t>
      </w:r>
    </w:p>
    <w:p w:rsidR="00542962" w:rsidRPr="009345CF" w:rsidRDefault="00542962" w:rsidP="00542962">
      <w:pPr>
        <w:shd w:val="clear" w:color="auto" w:fill="FFFFFF"/>
        <w:spacing w:before="120" w:after="0" w:line="240" w:lineRule="auto"/>
        <w:ind w:left="709" w:hanging="425"/>
        <w:jc w:val="both"/>
        <w:rPr>
          <w:sz w:val="24"/>
          <w:szCs w:val="24"/>
        </w:rPr>
      </w:pPr>
      <w:r>
        <w:rPr>
          <w:sz w:val="24"/>
          <w:szCs w:val="24"/>
        </w:rPr>
        <w:t>3</w:t>
      </w:r>
      <w:r w:rsidRPr="009345CF">
        <w:rPr>
          <w:sz w:val="24"/>
          <w:szCs w:val="24"/>
        </w:rPr>
        <w:t>.1 DIRIGENTI RESPONSABILI DELLA TRASMISSIONE, PUBBLICAZIONE E AGGIORNAMENTO DEI DATI</w:t>
      </w:r>
      <w:r>
        <w:rPr>
          <w:sz w:val="24"/>
          <w:szCs w:val="24"/>
        </w:rPr>
        <w:t xml:space="preserve"> - </w:t>
      </w:r>
      <w:r w:rsidRPr="009345CF">
        <w:rPr>
          <w:sz w:val="24"/>
          <w:szCs w:val="24"/>
        </w:rPr>
        <w:t>REFERENTI PER LA TRASPARENZA</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Nel presente documento vengono individuati i soggetti responsabili e le categorie di dati da pubblicare.</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 xml:space="preserve">La Legge n. 190/2012 e il D.Lgs. n. 33/2013 prevedono già in forma analitica il contenuto minimo e la relativa organizzazione dei dati e delle informazioni che devono essere pubblicate   nell’apposita sezione “Amministrazione Trasparente” del   sito istituzionale </w:t>
      </w:r>
      <w:hyperlink r:id="rId21" w:history="1">
        <w:r w:rsidRPr="009345CF">
          <w:rPr>
            <w:rStyle w:val="Collegamentoipertestuale"/>
            <w:sz w:val="24"/>
            <w:szCs w:val="24"/>
          </w:rPr>
          <w:t>www.aslteramo.it</w:t>
        </w:r>
      </w:hyperlink>
      <w:r w:rsidRPr="009345CF">
        <w:rPr>
          <w:sz w:val="24"/>
          <w:szCs w:val="24"/>
        </w:rPr>
        <w:t>.</w:t>
      </w:r>
    </w:p>
    <w:p w:rsidR="00542962" w:rsidRDefault="00542962" w:rsidP="00542962">
      <w:pPr>
        <w:shd w:val="clear" w:color="auto" w:fill="FFFFFF"/>
        <w:spacing w:before="120" w:after="0" w:line="240" w:lineRule="auto"/>
        <w:ind w:left="284" w:right="2"/>
        <w:jc w:val="both"/>
        <w:rPr>
          <w:sz w:val="24"/>
          <w:szCs w:val="24"/>
        </w:rPr>
      </w:pPr>
      <w:r w:rsidRPr="009345CF">
        <w:rPr>
          <w:sz w:val="24"/>
          <w:szCs w:val="24"/>
        </w:rPr>
        <w:t>Nella tabella allegata (All. n. 1) sono esplicitati i suddetti obblighi di pubblicazione ed è definito, per ciascun obbligo, il pro</w:t>
      </w:r>
      <w:r>
        <w:rPr>
          <w:sz w:val="24"/>
          <w:szCs w:val="24"/>
        </w:rPr>
        <w:t xml:space="preserve">gramma operativo da attuare. </w:t>
      </w:r>
    </w:p>
    <w:p w:rsidR="00542962" w:rsidRPr="00F31C5B" w:rsidRDefault="00542962" w:rsidP="00542962">
      <w:pPr>
        <w:shd w:val="clear" w:color="auto" w:fill="FFFFFF"/>
        <w:spacing w:before="120" w:after="0" w:line="240" w:lineRule="auto"/>
        <w:ind w:left="284" w:right="2"/>
        <w:jc w:val="both"/>
        <w:rPr>
          <w:color w:val="000000" w:themeColor="text1"/>
          <w:sz w:val="24"/>
          <w:szCs w:val="24"/>
        </w:rPr>
      </w:pPr>
      <w:r w:rsidRPr="00F31C5B">
        <w:rPr>
          <w:color w:val="000000" w:themeColor="text1"/>
          <w:sz w:val="24"/>
          <w:szCs w:val="24"/>
        </w:rPr>
        <w:t xml:space="preserve">A seguito del monitoraggio degli obblighi di pubblicazione previsti ed al fine di consentire una immediata visualizzazione dello stato dell’arte degli adempimenti, nell’allegata tabella vengono riportate, con distinte evidenziazioni, le informazioni pubblicate in maniera esaustiva, quelle incomplete ed quelle che, per ragioni connesse all’adeguamento degli strumenti dell’Information Technology (IT) e ad una carente cultura della trasparenza, sono ancora assenti. </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 xml:space="preserve">I responsabili della trasmissione, della pubblicazione e dell’aggiornamento dei dati in “Amministrazione Trasparente” sono i Dirigenti Responsabili delle Strutture indicate nella tabella succitata. Tali responsabilità potranno essere soggette a revisione in </w:t>
      </w:r>
      <w:r w:rsidRPr="009345CF">
        <w:rPr>
          <w:sz w:val="24"/>
          <w:szCs w:val="24"/>
        </w:rPr>
        <w:lastRenderedPageBreak/>
        <w:t xml:space="preserve">relazione alla riorganizzazione conseguente al nuovo Atto Aziendale </w:t>
      </w:r>
      <w:r w:rsidRPr="00F31C5B">
        <w:rPr>
          <w:color w:val="000000" w:themeColor="text1"/>
          <w:sz w:val="24"/>
          <w:szCs w:val="24"/>
        </w:rPr>
        <w:t xml:space="preserve">ancora </w:t>
      </w:r>
      <w:r w:rsidRPr="009345CF">
        <w:rPr>
          <w:sz w:val="24"/>
          <w:szCs w:val="24"/>
        </w:rPr>
        <w:t>in fase di perfezionamento.</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Il Dirigente Responsabile di ciascuna Struttura ha la piena ed esclusiva responsabilità della esattezza, compiutezza e tempestività dei dati, sia in caso di pubblicazione diretta sia in caso di trasmissione dei dati al soggetto individuato per la pubblicazione.</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I</w:t>
      </w:r>
      <w:r w:rsidRPr="009345CF">
        <w:rPr>
          <w:sz w:val="24"/>
          <w:szCs w:val="24"/>
        </w:rPr>
        <w:tab/>
        <w:t xml:space="preserve">Dirigenti responsabili delle strutture aziendali di cui al </w:t>
      </w:r>
      <w:r>
        <w:rPr>
          <w:sz w:val="24"/>
          <w:szCs w:val="24"/>
        </w:rPr>
        <w:t>capoverso</w:t>
      </w:r>
      <w:r w:rsidRPr="009345CF">
        <w:rPr>
          <w:sz w:val="24"/>
          <w:szCs w:val="24"/>
        </w:rPr>
        <w:t xml:space="preserve"> precedente assumono</w:t>
      </w:r>
      <w:r w:rsidRPr="009345CF">
        <w:rPr>
          <w:sz w:val="24"/>
          <w:szCs w:val="24"/>
        </w:rPr>
        <w:br/>
        <w:t>il ruolo di Referenti aziendali per la trasparenza ed in quanto tali sono responsabili</w:t>
      </w:r>
      <w:r w:rsidRPr="009345CF">
        <w:rPr>
          <w:sz w:val="24"/>
          <w:szCs w:val="24"/>
        </w:rPr>
        <w:br/>
        <w:t>dell’adempimento degli obblighi di trasparenza di cui al presente Programma.</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II</w:t>
      </w:r>
      <w:r w:rsidRPr="009345CF">
        <w:rPr>
          <w:sz w:val="24"/>
          <w:szCs w:val="24"/>
        </w:rPr>
        <w:tab/>
        <w:t>Responsabile della Trasparenza svolge funzioni di coordinamento delle attività dei</w:t>
      </w:r>
      <w:r w:rsidRPr="009345CF">
        <w:rPr>
          <w:sz w:val="24"/>
          <w:szCs w:val="24"/>
        </w:rPr>
        <w:br/>
        <w:t>Referenti mediante:</w:t>
      </w:r>
    </w:p>
    <w:p w:rsidR="00542962" w:rsidRPr="009345CF" w:rsidRDefault="00542962" w:rsidP="00542962">
      <w:pPr>
        <w:numPr>
          <w:ilvl w:val="0"/>
          <w:numId w:val="2"/>
        </w:numPr>
        <w:shd w:val="clear" w:color="auto" w:fill="FFFFFF"/>
        <w:spacing w:before="60" w:after="0" w:line="240" w:lineRule="auto"/>
        <w:ind w:left="284"/>
        <w:jc w:val="both"/>
        <w:rPr>
          <w:sz w:val="24"/>
          <w:szCs w:val="24"/>
        </w:rPr>
      </w:pPr>
      <w:r w:rsidRPr="009345CF">
        <w:rPr>
          <w:sz w:val="24"/>
          <w:szCs w:val="24"/>
        </w:rPr>
        <w:t>Comunicazioni, informazioni ed eventuali disposizioni operative;</w:t>
      </w:r>
    </w:p>
    <w:p w:rsidR="00542962" w:rsidRPr="009345CF" w:rsidRDefault="00542962" w:rsidP="00542962">
      <w:pPr>
        <w:numPr>
          <w:ilvl w:val="0"/>
          <w:numId w:val="2"/>
        </w:numPr>
        <w:shd w:val="clear" w:color="auto" w:fill="FFFFFF"/>
        <w:spacing w:before="60" w:after="0" w:line="240" w:lineRule="auto"/>
        <w:ind w:left="284"/>
        <w:jc w:val="both"/>
        <w:rPr>
          <w:sz w:val="24"/>
          <w:szCs w:val="24"/>
        </w:rPr>
      </w:pPr>
      <w:r w:rsidRPr="009345CF">
        <w:rPr>
          <w:sz w:val="24"/>
          <w:szCs w:val="24"/>
        </w:rPr>
        <w:t>Organizzazione di gruppi di lavoro;</w:t>
      </w:r>
    </w:p>
    <w:p w:rsidR="00542962" w:rsidRPr="009345CF" w:rsidRDefault="00542962" w:rsidP="00542962">
      <w:pPr>
        <w:numPr>
          <w:ilvl w:val="0"/>
          <w:numId w:val="2"/>
        </w:numPr>
        <w:shd w:val="clear" w:color="auto" w:fill="FFFFFF"/>
        <w:spacing w:before="60" w:after="0" w:line="240" w:lineRule="auto"/>
        <w:ind w:left="284"/>
        <w:jc w:val="both"/>
        <w:rPr>
          <w:sz w:val="24"/>
          <w:szCs w:val="24"/>
        </w:rPr>
      </w:pPr>
      <w:r w:rsidRPr="009345CF">
        <w:rPr>
          <w:sz w:val="24"/>
          <w:szCs w:val="24"/>
        </w:rPr>
        <w:t>Qualsiasi altra modalità adeguata ai fini dell’esercizio della propria attività di coordinamento.</w:t>
      </w:r>
    </w:p>
    <w:p w:rsidR="00542962" w:rsidRDefault="00542962" w:rsidP="00542962">
      <w:pPr>
        <w:shd w:val="clear" w:color="auto" w:fill="FFFFFF"/>
        <w:spacing w:before="120" w:after="0" w:line="240" w:lineRule="auto"/>
        <w:ind w:right="2"/>
        <w:jc w:val="both"/>
        <w:rPr>
          <w:sz w:val="24"/>
          <w:szCs w:val="24"/>
        </w:rPr>
      </w:pPr>
    </w:p>
    <w:p w:rsidR="00542962" w:rsidRPr="009345CF" w:rsidRDefault="00542962" w:rsidP="00542962">
      <w:pPr>
        <w:shd w:val="clear" w:color="auto" w:fill="FFFFFF"/>
        <w:spacing w:before="120" w:after="0" w:line="240" w:lineRule="auto"/>
        <w:ind w:left="284" w:right="2" w:hanging="284"/>
        <w:jc w:val="both"/>
        <w:rPr>
          <w:sz w:val="24"/>
          <w:szCs w:val="24"/>
        </w:rPr>
      </w:pPr>
      <w:r>
        <w:rPr>
          <w:sz w:val="24"/>
          <w:szCs w:val="24"/>
        </w:rPr>
        <w:t>3</w:t>
      </w:r>
      <w:r w:rsidRPr="009345CF">
        <w:rPr>
          <w:sz w:val="24"/>
          <w:szCs w:val="24"/>
        </w:rPr>
        <w:t>.</w:t>
      </w:r>
      <w:r>
        <w:rPr>
          <w:sz w:val="24"/>
          <w:szCs w:val="24"/>
        </w:rPr>
        <w:t>2</w:t>
      </w:r>
      <w:r w:rsidRPr="009345CF">
        <w:rPr>
          <w:sz w:val="24"/>
          <w:szCs w:val="24"/>
        </w:rPr>
        <w:t xml:space="preserve"> MISURE ORGANIZZATIVE VOLTE AD ASSICURARE LA REGOLARITA’ E LA TEMPESTIVITA’ DEI FLUSSI INFORMATIVI</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A livello organizzativo, ai fini dell’attuazione del Programma, vengono messe in atto le seguenti misure:</w:t>
      </w:r>
    </w:p>
    <w:p w:rsidR="00542962" w:rsidRDefault="00542962" w:rsidP="00542962">
      <w:pPr>
        <w:numPr>
          <w:ilvl w:val="0"/>
          <w:numId w:val="6"/>
        </w:numPr>
        <w:shd w:val="clear" w:color="auto" w:fill="FFFFFF"/>
        <w:spacing w:before="120" w:after="0" w:line="240" w:lineRule="auto"/>
        <w:ind w:left="284" w:right="2"/>
        <w:jc w:val="both"/>
        <w:rPr>
          <w:color w:val="000000" w:themeColor="text1"/>
          <w:sz w:val="24"/>
          <w:szCs w:val="24"/>
        </w:rPr>
      </w:pPr>
      <w:r w:rsidRPr="00D9541D">
        <w:rPr>
          <w:color w:val="000000" w:themeColor="text1"/>
          <w:sz w:val="24"/>
          <w:szCs w:val="24"/>
        </w:rPr>
        <w:t>Incontri con i Dirigenti delle Strutture coinvolte</w:t>
      </w:r>
      <w:r>
        <w:rPr>
          <w:color w:val="000000" w:themeColor="text1"/>
          <w:sz w:val="24"/>
          <w:szCs w:val="24"/>
        </w:rPr>
        <w:t xml:space="preserve"> nella pubblicazione, regolare e tempestiva, dei flussi informativi,</w:t>
      </w:r>
      <w:r w:rsidRPr="00D9541D">
        <w:rPr>
          <w:color w:val="000000" w:themeColor="text1"/>
          <w:sz w:val="24"/>
          <w:szCs w:val="24"/>
        </w:rPr>
        <w:t xml:space="preserve"> finalizzati ad individuare eventuali criticità e a pianificare azioni (incluse metodologie, strumenti e risorse necessarie) di miglioramento da attuare;</w:t>
      </w:r>
    </w:p>
    <w:p w:rsidR="00542962" w:rsidRPr="009345CF" w:rsidRDefault="00542962" w:rsidP="00542962">
      <w:pPr>
        <w:numPr>
          <w:ilvl w:val="0"/>
          <w:numId w:val="6"/>
        </w:numPr>
        <w:shd w:val="clear" w:color="auto" w:fill="FFFFFF"/>
        <w:spacing w:before="120" w:after="0" w:line="240" w:lineRule="auto"/>
        <w:ind w:left="284" w:right="2"/>
        <w:jc w:val="both"/>
        <w:rPr>
          <w:sz w:val="24"/>
          <w:szCs w:val="24"/>
        </w:rPr>
      </w:pPr>
      <w:r w:rsidRPr="00266CFE">
        <w:rPr>
          <w:color w:val="000000" w:themeColor="text1"/>
          <w:sz w:val="24"/>
          <w:szCs w:val="24"/>
        </w:rPr>
        <w:t xml:space="preserve">Relazione </w:t>
      </w:r>
      <w:r>
        <w:rPr>
          <w:color w:val="000000" w:themeColor="text1"/>
          <w:sz w:val="24"/>
          <w:szCs w:val="24"/>
        </w:rPr>
        <w:t xml:space="preserve">semestrale, da parte dei suddetti Dirigenti, </w:t>
      </w:r>
      <w:r w:rsidRPr="00266CFE">
        <w:rPr>
          <w:color w:val="000000" w:themeColor="text1"/>
          <w:sz w:val="24"/>
          <w:szCs w:val="24"/>
        </w:rPr>
        <w:t>sugli adempimenti degli obblighi di pubblicazione di rispettiva competenza,</w:t>
      </w:r>
      <w:r>
        <w:rPr>
          <w:color w:val="000000" w:themeColor="text1"/>
          <w:sz w:val="24"/>
          <w:szCs w:val="24"/>
        </w:rPr>
        <w:t xml:space="preserve"> inclusi i nuovi obblighi di pubblicazione previste da norme vigenti (Legge 208/2015),</w:t>
      </w:r>
      <w:r w:rsidRPr="00266CFE">
        <w:rPr>
          <w:color w:val="000000" w:themeColor="text1"/>
          <w:sz w:val="24"/>
          <w:szCs w:val="24"/>
        </w:rPr>
        <w:t xml:space="preserve"> fermo restando il dovere di segnalare tempestivamente al responsabile della trasparenza eventuali problematiche riscontrate nell’adempimento di detti obblighi</w:t>
      </w:r>
      <w:r w:rsidRPr="009345CF">
        <w:rPr>
          <w:sz w:val="24"/>
          <w:szCs w:val="24"/>
        </w:rPr>
        <w:t>;</w:t>
      </w:r>
    </w:p>
    <w:p w:rsidR="00542962" w:rsidRPr="00266CFE" w:rsidRDefault="00542962" w:rsidP="00542962">
      <w:pPr>
        <w:numPr>
          <w:ilvl w:val="0"/>
          <w:numId w:val="6"/>
        </w:numPr>
        <w:shd w:val="clear" w:color="auto" w:fill="FFFFFF"/>
        <w:spacing w:before="120" w:after="0" w:line="240" w:lineRule="auto"/>
        <w:ind w:left="284" w:right="2"/>
        <w:jc w:val="both"/>
        <w:rPr>
          <w:color w:val="000000" w:themeColor="text1"/>
          <w:sz w:val="24"/>
          <w:szCs w:val="24"/>
        </w:rPr>
      </w:pPr>
      <w:r w:rsidRPr="009345CF">
        <w:rPr>
          <w:sz w:val="24"/>
          <w:szCs w:val="24"/>
        </w:rPr>
        <w:t>Organizzazione e pubblicazione dei dati secondo le prescrizioni di carattere tecnico stabilite dalle rispettive norme di riferimento</w:t>
      </w:r>
      <w:r>
        <w:rPr>
          <w:sz w:val="24"/>
          <w:szCs w:val="24"/>
        </w:rPr>
        <w:t xml:space="preserve">, </w:t>
      </w:r>
      <w:r w:rsidRPr="00266CFE">
        <w:rPr>
          <w:color w:val="000000" w:themeColor="text1"/>
          <w:sz w:val="24"/>
          <w:szCs w:val="24"/>
        </w:rPr>
        <w:t>previo adeguamento dei sistemi di Information Technology (IT) utilizzati per la produzione dei dati di interesse qualora le modalità di produzione degli stessi non rispecchino le prescrizioni di carattere tecnico previste dalla normativa;</w:t>
      </w:r>
    </w:p>
    <w:p w:rsidR="00542962" w:rsidRDefault="00542962" w:rsidP="00542962">
      <w:pPr>
        <w:numPr>
          <w:ilvl w:val="0"/>
          <w:numId w:val="6"/>
        </w:numPr>
        <w:shd w:val="clear" w:color="auto" w:fill="FFFFFF"/>
        <w:spacing w:before="120" w:after="0" w:line="240" w:lineRule="auto"/>
        <w:ind w:left="284" w:right="2"/>
        <w:jc w:val="both"/>
        <w:rPr>
          <w:sz w:val="24"/>
          <w:szCs w:val="24"/>
        </w:rPr>
      </w:pPr>
      <w:r>
        <w:rPr>
          <w:sz w:val="24"/>
          <w:szCs w:val="24"/>
        </w:rPr>
        <w:t xml:space="preserve">Analisi dei </w:t>
      </w:r>
      <w:r w:rsidRPr="009345CF">
        <w:rPr>
          <w:sz w:val="24"/>
          <w:szCs w:val="24"/>
        </w:rPr>
        <w:t xml:space="preserve">dati </w:t>
      </w:r>
      <w:r>
        <w:rPr>
          <w:sz w:val="24"/>
          <w:szCs w:val="24"/>
        </w:rPr>
        <w:t xml:space="preserve">pubblicati e </w:t>
      </w:r>
      <w:r w:rsidRPr="009345CF">
        <w:rPr>
          <w:sz w:val="24"/>
          <w:szCs w:val="24"/>
        </w:rPr>
        <w:t>da pubblicare</w:t>
      </w:r>
      <w:r>
        <w:rPr>
          <w:sz w:val="24"/>
          <w:szCs w:val="24"/>
        </w:rPr>
        <w:t>,</w:t>
      </w:r>
      <w:r w:rsidRPr="009345CF">
        <w:rPr>
          <w:sz w:val="24"/>
          <w:szCs w:val="24"/>
        </w:rPr>
        <w:t xml:space="preserve"> anche in termini di chiarezza ed usabilità, cui dovrà seguire l’integrazione dei dati mancanti, arricchendo così gradualmente la quantità di informazioni a disposizione del cittadino, al fine di garantire una sempre maggiore conoscenza degli aspetti riguardanti l’attività dell’azienda;</w:t>
      </w:r>
    </w:p>
    <w:p w:rsidR="00542962" w:rsidRPr="009345CF" w:rsidRDefault="00542962" w:rsidP="00542962">
      <w:pPr>
        <w:numPr>
          <w:ilvl w:val="0"/>
          <w:numId w:val="6"/>
        </w:numPr>
        <w:shd w:val="clear" w:color="auto" w:fill="FFFFFF"/>
        <w:spacing w:before="120" w:after="0" w:line="240" w:lineRule="auto"/>
        <w:ind w:left="284" w:right="2"/>
        <w:jc w:val="both"/>
        <w:rPr>
          <w:sz w:val="24"/>
          <w:szCs w:val="24"/>
        </w:rPr>
      </w:pPr>
      <w:r>
        <w:rPr>
          <w:color w:val="000000" w:themeColor="text1"/>
          <w:sz w:val="24"/>
          <w:szCs w:val="24"/>
        </w:rPr>
        <w:lastRenderedPageBreak/>
        <w:t>Individuazione di applicativi software che possano consentire, il più possibile, la pubblicazione dei dati in maniera informatizzata;</w:t>
      </w:r>
    </w:p>
    <w:p w:rsidR="00542962" w:rsidRPr="009345CF" w:rsidRDefault="00542962" w:rsidP="00542962">
      <w:pPr>
        <w:numPr>
          <w:ilvl w:val="0"/>
          <w:numId w:val="6"/>
        </w:numPr>
        <w:shd w:val="clear" w:color="auto" w:fill="FFFFFF"/>
        <w:spacing w:before="120" w:after="0" w:line="240" w:lineRule="auto"/>
        <w:ind w:left="284" w:right="2"/>
        <w:jc w:val="both"/>
        <w:rPr>
          <w:sz w:val="24"/>
          <w:szCs w:val="24"/>
        </w:rPr>
      </w:pPr>
      <w:r w:rsidRPr="001220A6">
        <w:rPr>
          <w:color w:val="000000" w:themeColor="text1"/>
          <w:sz w:val="24"/>
          <w:szCs w:val="24"/>
        </w:rPr>
        <w:t>Confronti con gruppi di stakeholder in merito alle modalità di accesso, alla chiarezza ed alla utilizzabilità dei dati pubblicati (punto 2.3), per rilevare osservazioni/criticità utili per l’azienda nel compito di garantire la qualità delle informazioni</w:t>
      </w:r>
      <w:r w:rsidRPr="009345CF">
        <w:rPr>
          <w:sz w:val="24"/>
          <w:szCs w:val="24"/>
        </w:rPr>
        <w:t>;</w:t>
      </w:r>
    </w:p>
    <w:p w:rsidR="00542962" w:rsidRPr="009345CF" w:rsidRDefault="00542962" w:rsidP="00542962">
      <w:pPr>
        <w:numPr>
          <w:ilvl w:val="0"/>
          <w:numId w:val="6"/>
        </w:numPr>
        <w:shd w:val="clear" w:color="auto" w:fill="FFFFFF"/>
        <w:spacing w:before="120" w:after="0" w:line="240" w:lineRule="auto"/>
        <w:ind w:left="284" w:right="2"/>
        <w:jc w:val="both"/>
        <w:rPr>
          <w:sz w:val="24"/>
          <w:szCs w:val="24"/>
        </w:rPr>
      </w:pPr>
      <w:r w:rsidRPr="009345CF">
        <w:rPr>
          <w:sz w:val="24"/>
          <w:szCs w:val="24"/>
        </w:rPr>
        <w:t xml:space="preserve">Incremento delle azioni interne per promuovere la cultura della trasparenza e della legalità dell’azione amministrativa mediante la programmazione di specifiche iniziative formative </w:t>
      </w:r>
      <w:r>
        <w:rPr>
          <w:sz w:val="24"/>
          <w:szCs w:val="24"/>
        </w:rPr>
        <w:t xml:space="preserve">e di sensibilizzazione </w:t>
      </w:r>
      <w:r w:rsidRPr="009345CF">
        <w:rPr>
          <w:sz w:val="24"/>
          <w:szCs w:val="24"/>
        </w:rPr>
        <w:t>d</w:t>
      </w:r>
      <w:r>
        <w:rPr>
          <w:sz w:val="24"/>
          <w:szCs w:val="24"/>
        </w:rPr>
        <w:t xml:space="preserve">el </w:t>
      </w:r>
      <w:r w:rsidRPr="009345CF">
        <w:rPr>
          <w:sz w:val="24"/>
          <w:szCs w:val="24"/>
        </w:rPr>
        <w:t>personale dipendente</w:t>
      </w:r>
      <w:r>
        <w:rPr>
          <w:sz w:val="24"/>
          <w:szCs w:val="24"/>
        </w:rPr>
        <w:t>;</w:t>
      </w:r>
    </w:p>
    <w:p w:rsidR="00542962" w:rsidRPr="009345CF" w:rsidRDefault="00542962" w:rsidP="00542962">
      <w:pPr>
        <w:numPr>
          <w:ilvl w:val="0"/>
          <w:numId w:val="6"/>
        </w:numPr>
        <w:shd w:val="clear" w:color="auto" w:fill="FFFFFF"/>
        <w:spacing w:before="120" w:after="0" w:line="240" w:lineRule="auto"/>
        <w:ind w:left="284" w:right="2"/>
        <w:jc w:val="both"/>
        <w:rPr>
          <w:sz w:val="24"/>
          <w:szCs w:val="24"/>
        </w:rPr>
      </w:pPr>
      <w:r w:rsidRPr="009345CF">
        <w:rPr>
          <w:sz w:val="24"/>
          <w:szCs w:val="24"/>
        </w:rPr>
        <w:t>Azioni di sensibilizzazione, finalizzate a garantire completezza e tempestività nella pubblicazione dei dati secondo il programma operativo allegato</w:t>
      </w:r>
      <w:r>
        <w:rPr>
          <w:sz w:val="24"/>
          <w:szCs w:val="24"/>
        </w:rPr>
        <w:t xml:space="preserve"> (ALL. n.1)</w:t>
      </w:r>
      <w:r w:rsidRPr="009345CF">
        <w:rPr>
          <w:sz w:val="24"/>
          <w:szCs w:val="24"/>
        </w:rPr>
        <w:t>.</w:t>
      </w:r>
    </w:p>
    <w:p w:rsidR="00542962" w:rsidRDefault="00542962" w:rsidP="00542962">
      <w:pPr>
        <w:shd w:val="clear" w:color="auto" w:fill="FFFFFF"/>
        <w:spacing w:before="120" w:after="0" w:line="240" w:lineRule="auto"/>
        <w:ind w:left="284" w:right="2"/>
        <w:jc w:val="both"/>
        <w:rPr>
          <w:color w:val="FF0000"/>
          <w:sz w:val="24"/>
          <w:szCs w:val="24"/>
        </w:rPr>
      </w:pPr>
      <w:r w:rsidRPr="009345CF">
        <w:rPr>
          <w:sz w:val="24"/>
          <w:szCs w:val="24"/>
        </w:rPr>
        <w:t>Tutte le azioni dirette a garantire regolarità e tempestività dei flussi informativi individuate nei punti precedenti saranno valutate e messe in atto con il coinvolgimento dei Dirigenti responsabili e degli operatori delle Strutture interessate.</w:t>
      </w:r>
      <w:r w:rsidRPr="00636690">
        <w:rPr>
          <w:color w:val="FF0000"/>
          <w:sz w:val="24"/>
          <w:szCs w:val="24"/>
        </w:rPr>
        <w:t xml:space="preserve"> </w:t>
      </w:r>
    </w:p>
    <w:p w:rsidR="00542962" w:rsidRPr="00266CFE" w:rsidRDefault="00542962" w:rsidP="00542962">
      <w:pPr>
        <w:shd w:val="clear" w:color="auto" w:fill="FFFFFF"/>
        <w:spacing w:before="120" w:after="0" w:line="240" w:lineRule="auto"/>
        <w:ind w:left="284" w:right="2"/>
        <w:jc w:val="both"/>
        <w:rPr>
          <w:color w:val="000000" w:themeColor="text1"/>
          <w:sz w:val="24"/>
          <w:szCs w:val="24"/>
        </w:rPr>
      </w:pPr>
      <w:r>
        <w:rPr>
          <w:color w:val="000000" w:themeColor="text1"/>
          <w:sz w:val="24"/>
          <w:szCs w:val="24"/>
        </w:rPr>
        <w:t>In considerazione della persistente</w:t>
      </w:r>
      <w:r w:rsidRPr="00967615">
        <w:rPr>
          <w:color w:val="548DD4" w:themeColor="text2" w:themeTint="99"/>
          <w:sz w:val="24"/>
          <w:szCs w:val="24"/>
        </w:rPr>
        <w:t xml:space="preserve"> </w:t>
      </w:r>
      <w:r w:rsidRPr="00266CFE">
        <w:rPr>
          <w:color w:val="000000" w:themeColor="text1"/>
          <w:sz w:val="24"/>
          <w:szCs w:val="24"/>
        </w:rPr>
        <w:t xml:space="preserve">necessità di adeguare i sistemi di Information Technology (IT) utilizzati per la produzione di alcuni dei dati da pubblicare ed assicurare la regolarità e tempestività dei flussi informativi, </w:t>
      </w:r>
      <w:r w:rsidRPr="00693983">
        <w:rPr>
          <w:color w:val="000000" w:themeColor="text1"/>
          <w:sz w:val="24"/>
          <w:szCs w:val="24"/>
        </w:rPr>
        <w:t xml:space="preserve">anche per la presente annualità 2016 continuerà la </w:t>
      </w:r>
      <w:r w:rsidRPr="00266CFE">
        <w:rPr>
          <w:color w:val="000000" w:themeColor="text1"/>
          <w:sz w:val="24"/>
          <w:szCs w:val="24"/>
        </w:rPr>
        <w:t>fase di messa a regime di tutti gli obblighi di pubblicazione vigenti.</w:t>
      </w:r>
    </w:p>
    <w:p w:rsidR="00542962" w:rsidRDefault="00542962" w:rsidP="00542962">
      <w:pPr>
        <w:shd w:val="clear" w:color="auto" w:fill="FFFFFF"/>
        <w:spacing w:before="60" w:after="0" w:line="240" w:lineRule="auto"/>
        <w:jc w:val="both"/>
        <w:rPr>
          <w:sz w:val="24"/>
          <w:szCs w:val="24"/>
        </w:rPr>
      </w:pPr>
    </w:p>
    <w:p w:rsidR="00542962" w:rsidRPr="009345CF" w:rsidRDefault="00542962" w:rsidP="00542962">
      <w:pPr>
        <w:shd w:val="clear" w:color="auto" w:fill="FFFFFF"/>
        <w:spacing w:before="60" w:after="0" w:line="240" w:lineRule="auto"/>
        <w:ind w:left="284" w:hanging="284"/>
        <w:jc w:val="both"/>
        <w:rPr>
          <w:sz w:val="24"/>
          <w:szCs w:val="24"/>
        </w:rPr>
      </w:pPr>
      <w:r>
        <w:rPr>
          <w:sz w:val="24"/>
          <w:szCs w:val="24"/>
        </w:rPr>
        <w:t>3</w:t>
      </w:r>
      <w:r w:rsidRPr="009345CF">
        <w:rPr>
          <w:sz w:val="24"/>
          <w:szCs w:val="24"/>
        </w:rPr>
        <w:t>.</w:t>
      </w:r>
      <w:r>
        <w:rPr>
          <w:sz w:val="24"/>
          <w:szCs w:val="24"/>
        </w:rPr>
        <w:t>3</w:t>
      </w:r>
      <w:r w:rsidRPr="009345CF">
        <w:rPr>
          <w:sz w:val="24"/>
          <w:szCs w:val="24"/>
        </w:rPr>
        <w:t xml:space="preserve"> MISURE DI MONITORAGGIO E DI VIGILANZA SULL’ATTUAZIONE DEGLI OBBLIGHI DI TRASPARENZA</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La vigilanza sull’attuazione degli obblighi di trasparenza implica una attività di monitoraggio periodico sia da parte del Responsabile della Trasparenza sia da parte dell’Organismo Indipendente di Valutazione</w:t>
      </w:r>
      <w:r>
        <w:rPr>
          <w:sz w:val="24"/>
          <w:szCs w:val="24"/>
        </w:rPr>
        <w:t xml:space="preserve"> (OIV)</w:t>
      </w:r>
      <w:r w:rsidRPr="009345CF">
        <w:rPr>
          <w:sz w:val="24"/>
          <w:szCs w:val="24"/>
        </w:rPr>
        <w:t>.</w:t>
      </w:r>
    </w:p>
    <w:p w:rsidR="00542962" w:rsidRPr="009345CF" w:rsidRDefault="00542962" w:rsidP="00542962">
      <w:pPr>
        <w:shd w:val="clear" w:color="auto" w:fill="FFFFFF"/>
        <w:spacing w:before="60" w:after="0" w:line="240" w:lineRule="auto"/>
        <w:ind w:left="284"/>
        <w:jc w:val="both"/>
        <w:rPr>
          <w:sz w:val="24"/>
          <w:szCs w:val="24"/>
        </w:rPr>
      </w:pPr>
      <w:r w:rsidRPr="009345CF">
        <w:rPr>
          <w:sz w:val="24"/>
          <w:szCs w:val="24"/>
        </w:rPr>
        <w:t>A tal fine il Responsabile della Trasparenza provvede a:</w:t>
      </w:r>
    </w:p>
    <w:p w:rsidR="00542962" w:rsidRPr="009345CF" w:rsidRDefault="00542962" w:rsidP="00542962">
      <w:pPr>
        <w:numPr>
          <w:ilvl w:val="0"/>
          <w:numId w:val="7"/>
        </w:numPr>
        <w:shd w:val="clear" w:color="auto" w:fill="FFFFFF"/>
        <w:spacing w:before="60" w:after="0" w:line="240" w:lineRule="auto"/>
        <w:ind w:left="284"/>
        <w:jc w:val="both"/>
        <w:rPr>
          <w:sz w:val="24"/>
          <w:szCs w:val="24"/>
        </w:rPr>
      </w:pPr>
      <w:r w:rsidRPr="009345CF">
        <w:rPr>
          <w:sz w:val="24"/>
          <w:szCs w:val="24"/>
        </w:rPr>
        <w:t>Monitorare sistematicamente l’adempimento degli obblighi di pubblicazione. Nel caso in cui si riscontrino inadempienze di livello significativo, rispetto alla completezza, chiarezza e aggiornamento delle informazioni pubblicate, il Responsabile solleciterà il Referente interessato a provvedere in merito in un termine concordato; in caso di mancato o incompleto riscontro alla richiesta di adempimento, il Responsabile provvede a darne segnalazione alla Direzione Generale, all’Organismo Indipendente di Valutazione e/o agli altri organismi che, in base alle circostanze, risultano interessati;</w:t>
      </w:r>
    </w:p>
    <w:p w:rsidR="00542962" w:rsidRPr="009345CF" w:rsidRDefault="00542962" w:rsidP="00542962">
      <w:pPr>
        <w:numPr>
          <w:ilvl w:val="0"/>
          <w:numId w:val="7"/>
        </w:numPr>
        <w:shd w:val="clear" w:color="auto" w:fill="FFFFFF"/>
        <w:spacing w:before="60" w:after="0" w:line="240" w:lineRule="auto"/>
        <w:ind w:left="284"/>
        <w:jc w:val="both"/>
        <w:rPr>
          <w:sz w:val="24"/>
          <w:szCs w:val="24"/>
        </w:rPr>
      </w:pPr>
      <w:r w:rsidRPr="009345CF">
        <w:rPr>
          <w:sz w:val="24"/>
          <w:szCs w:val="24"/>
        </w:rPr>
        <w:t>Predisporre, sulla base di report forniti dai Referenti, una relazione - con cadenza semestrale - sullo stato di attuazione del PTTI; la relazione è trasmessa alla Direzione Generale e all’Organismo Indipendente di Valutazione e pubblicata sul sito web aziendale;</w:t>
      </w:r>
    </w:p>
    <w:p w:rsidR="00542962" w:rsidRPr="009345CF" w:rsidRDefault="00542962" w:rsidP="00542962">
      <w:pPr>
        <w:numPr>
          <w:ilvl w:val="0"/>
          <w:numId w:val="7"/>
        </w:numPr>
        <w:shd w:val="clear" w:color="auto" w:fill="FFFFFF"/>
        <w:spacing w:before="60" w:after="0" w:line="240" w:lineRule="auto"/>
        <w:ind w:left="284"/>
        <w:jc w:val="both"/>
        <w:rPr>
          <w:sz w:val="24"/>
          <w:szCs w:val="24"/>
        </w:rPr>
      </w:pPr>
      <w:r w:rsidRPr="009345CF">
        <w:rPr>
          <w:sz w:val="24"/>
          <w:szCs w:val="24"/>
        </w:rPr>
        <w:t>Supportare l’Organismo Indipendente di Valutazione aziendale ai fini dello svolgimento delle attività di competenza, mediante la predisposizione di una tabella di riscontro degli obblighi di pubblicazione previsti dalla vigente normativa;</w:t>
      </w:r>
    </w:p>
    <w:p w:rsidR="00542962" w:rsidRPr="009345CF" w:rsidRDefault="00542962" w:rsidP="00542962">
      <w:pPr>
        <w:numPr>
          <w:ilvl w:val="0"/>
          <w:numId w:val="7"/>
        </w:numPr>
        <w:shd w:val="clear" w:color="auto" w:fill="FFFFFF"/>
        <w:spacing w:before="60" w:after="0" w:line="240" w:lineRule="auto"/>
        <w:ind w:left="284"/>
        <w:jc w:val="both"/>
        <w:rPr>
          <w:sz w:val="24"/>
          <w:szCs w:val="24"/>
        </w:rPr>
      </w:pPr>
      <w:r w:rsidRPr="009345CF">
        <w:rPr>
          <w:sz w:val="24"/>
          <w:szCs w:val="24"/>
        </w:rPr>
        <w:t>Predisporre eventuali ulteriori programmi operativi in conseguenza delle azioni di monitoraggio sopra evidenziate.</w:t>
      </w:r>
    </w:p>
    <w:p w:rsidR="00542962" w:rsidRPr="009345CF" w:rsidRDefault="00542962" w:rsidP="00542962">
      <w:pPr>
        <w:shd w:val="clear" w:color="auto" w:fill="FFFFFF"/>
        <w:spacing w:before="60" w:after="0" w:line="240" w:lineRule="auto"/>
        <w:ind w:left="284"/>
        <w:jc w:val="both"/>
        <w:rPr>
          <w:sz w:val="24"/>
          <w:szCs w:val="24"/>
        </w:rPr>
      </w:pPr>
    </w:p>
    <w:p w:rsidR="00542962" w:rsidRPr="009345CF" w:rsidRDefault="00542962" w:rsidP="00542962">
      <w:pPr>
        <w:shd w:val="clear" w:color="auto" w:fill="FFFFFF"/>
        <w:spacing w:before="60" w:after="0" w:line="240" w:lineRule="auto"/>
        <w:ind w:left="284" w:hanging="284"/>
        <w:jc w:val="both"/>
        <w:rPr>
          <w:sz w:val="24"/>
          <w:szCs w:val="24"/>
        </w:rPr>
      </w:pPr>
      <w:r>
        <w:rPr>
          <w:sz w:val="24"/>
          <w:szCs w:val="24"/>
        </w:rPr>
        <w:t>3</w:t>
      </w:r>
      <w:r w:rsidRPr="009345CF">
        <w:rPr>
          <w:sz w:val="24"/>
          <w:szCs w:val="24"/>
        </w:rPr>
        <w:t>.</w:t>
      </w:r>
      <w:r>
        <w:rPr>
          <w:sz w:val="24"/>
          <w:szCs w:val="24"/>
        </w:rPr>
        <w:t>4</w:t>
      </w:r>
      <w:r w:rsidRPr="009345CF">
        <w:rPr>
          <w:sz w:val="24"/>
          <w:szCs w:val="24"/>
        </w:rPr>
        <w:t xml:space="preserve"> RILEVAZIONE DELL’EFFETTIVO UTILIZZO DEI DATI DA PARTE DEGLI UTENTI DELLA SEZIONE “AMMINISTRAZIONE TRASPARENTE”</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L’UOC Sistemi informativi predispone con cadenza semestrale un report di rilevazione del numero di accessi al sito web aziendale e del numero di contatti alla sezione “Amministrazione Trasparente” da parte degli utenti; il report è trasmesso al Responsabile della Trasparenza che ne cura la pubblicazione sullo stesso sito.</w:t>
      </w:r>
    </w:p>
    <w:p w:rsidR="00542962" w:rsidRDefault="00542962" w:rsidP="00542962">
      <w:pPr>
        <w:shd w:val="clear" w:color="auto" w:fill="FFFFFF"/>
        <w:spacing w:before="60" w:after="0" w:line="240" w:lineRule="auto"/>
        <w:jc w:val="both"/>
        <w:rPr>
          <w:sz w:val="24"/>
          <w:szCs w:val="24"/>
        </w:rPr>
      </w:pPr>
    </w:p>
    <w:p w:rsidR="00542962" w:rsidRPr="009345CF" w:rsidRDefault="00542962" w:rsidP="00542962">
      <w:pPr>
        <w:shd w:val="clear" w:color="auto" w:fill="FFFFFF"/>
        <w:spacing w:before="60" w:after="0" w:line="240" w:lineRule="auto"/>
        <w:ind w:left="284" w:hanging="284"/>
        <w:jc w:val="both"/>
        <w:rPr>
          <w:sz w:val="24"/>
          <w:szCs w:val="24"/>
        </w:rPr>
      </w:pPr>
      <w:r>
        <w:rPr>
          <w:sz w:val="24"/>
          <w:szCs w:val="24"/>
        </w:rPr>
        <w:t>3</w:t>
      </w:r>
      <w:r w:rsidRPr="009345CF">
        <w:rPr>
          <w:sz w:val="24"/>
          <w:szCs w:val="24"/>
        </w:rPr>
        <w:t>.</w:t>
      </w:r>
      <w:r>
        <w:rPr>
          <w:sz w:val="24"/>
          <w:szCs w:val="24"/>
        </w:rPr>
        <w:t>5</w:t>
      </w:r>
      <w:r w:rsidRPr="009345CF">
        <w:rPr>
          <w:sz w:val="24"/>
          <w:szCs w:val="24"/>
        </w:rPr>
        <w:t xml:space="preserve"> MISURE PER ASSICURARE L’EFFICACIA DELL’ISTITUTO DELL’ACCESSO CIVICO</w:t>
      </w:r>
    </w:p>
    <w:p w:rsidR="00542962" w:rsidRPr="009345CF" w:rsidRDefault="00542962" w:rsidP="00542962">
      <w:pPr>
        <w:shd w:val="clear" w:color="auto" w:fill="FFFFFF"/>
        <w:spacing w:before="60" w:after="0" w:line="240" w:lineRule="auto"/>
        <w:ind w:left="284"/>
        <w:jc w:val="both"/>
        <w:rPr>
          <w:sz w:val="24"/>
          <w:szCs w:val="24"/>
        </w:rPr>
      </w:pPr>
      <w:r w:rsidRPr="009345CF">
        <w:rPr>
          <w:sz w:val="24"/>
          <w:szCs w:val="24"/>
        </w:rPr>
        <w:t>L’istituto dell’Accesso Civico rappresenta una delle principali novità della recente normativa in materia di trasparenza.</w:t>
      </w:r>
    </w:p>
    <w:p w:rsidR="00542962" w:rsidRPr="009345CF" w:rsidRDefault="00542962" w:rsidP="00542962">
      <w:pPr>
        <w:shd w:val="clear" w:color="auto" w:fill="FFFFFF"/>
        <w:spacing w:before="60" w:after="0" w:line="240" w:lineRule="auto"/>
        <w:ind w:left="284"/>
        <w:jc w:val="both"/>
        <w:rPr>
          <w:sz w:val="24"/>
          <w:szCs w:val="24"/>
        </w:rPr>
      </w:pPr>
      <w:r w:rsidRPr="009345CF">
        <w:rPr>
          <w:sz w:val="24"/>
          <w:szCs w:val="24"/>
        </w:rPr>
        <w:t>L’accesso civico è il diritto di chi</w:t>
      </w:r>
      <w:r>
        <w:rPr>
          <w:sz w:val="24"/>
          <w:szCs w:val="24"/>
        </w:rPr>
        <w:t>unque di richiedere i documenti e</w:t>
      </w:r>
      <w:r w:rsidRPr="009345CF">
        <w:rPr>
          <w:sz w:val="24"/>
          <w:szCs w:val="24"/>
        </w:rPr>
        <w:t xml:space="preserve"> le informazioni che le pubbliche amministrazioni hanno l’obbligo di pubblicare ai sensi del decreto legislativo n. 33/2013, laddove abbiano omesso di renderli disponibili nella sezione “Amministrazione Trasparente” del sito istituzionale.</w:t>
      </w:r>
    </w:p>
    <w:p w:rsidR="00542962" w:rsidRPr="009345CF" w:rsidRDefault="00542962" w:rsidP="00542962">
      <w:pPr>
        <w:shd w:val="clear" w:color="auto" w:fill="FFFFFF"/>
        <w:spacing w:before="120" w:after="0" w:line="240" w:lineRule="auto"/>
        <w:ind w:left="284" w:right="2"/>
        <w:jc w:val="both"/>
        <w:rPr>
          <w:sz w:val="24"/>
          <w:szCs w:val="24"/>
        </w:rPr>
      </w:pPr>
      <w:r w:rsidRPr="009345CF">
        <w:rPr>
          <w:sz w:val="24"/>
          <w:szCs w:val="24"/>
        </w:rPr>
        <w:t xml:space="preserve">L’accesso civico è un diritto che può essere esercitato da chiunque, è gratuito </w:t>
      </w:r>
      <w:r w:rsidRPr="00DA67C3">
        <w:rPr>
          <w:color w:val="000000" w:themeColor="text1"/>
          <w:sz w:val="24"/>
          <w:szCs w:val="24"/>
        </w:rPr>
        <w:t xml:space="preserve">e non </w:t>
      </w:r>
      <w:r w:rsidRPr="009345CF">
        <w:rPr>
          <w:sz w:val="24"/>
          <w:szCs w:val="24"/>
        </w:rPr>
        <w:t xml:space="preserve">necessita di motivazione. La richiesta va indirizzata </w:t>
      </w:r>
      <w:r>
        <w:rPr>
          <w:sz w:val="24"/>
          <w:szCs w:val="24"/>
        </w:rPr>
        <w:t>a</w:t>
      </w:r>
      <w:r w:rsidRPr="00496781">
        <w:rPr>
          <w:sz w:val="24"/>
          <w:szCs w:val="24"/>
        </w:rPr>
        <w:t>l Responsabile della Trasparenza</w:t>
      </w:r>
      <w:r>
        <w:rPr>
          <w:sz w:val="24"/>
          <w:szCs w:val="24"/>
        </w:rPr>
        <w:t>.</w:t>
      </w:r>
    </w:p>
    <w:p w:rsidR="00542962" w:rsidRDefault="00542962" w:rsidP="00542962">
      <w:pPr>
        <w:shd w:val="clear" w:color="auto" w:fill="FFFFFF"/>
        <w:spacing w:before="120" w:after="0" w:line="240" w:lineRule="auto"/>
        <w:ind w:left="284" w:right="2"/>
        <w:jc w:val="both"/>
        <w:rPr>
          <w:sz w:val="24"/>
          <w:szCs w:val="24"/>
        </w:rPr>
      </w:pPr>
      <w:r w:rsidRPr="009345CF">
        <w:rPr>
          <w:sz w:val="24"/>
          <w:szCs w:val="24"/>
        </w:rPr>
        <w:t>Per assicurare l’efficacia di tale diritto, sia nella home page del sito web aziendale sia nella sezione “Amministrazione Trasparente” (sotto la voce Altri contenuti – Accesso Civico), sono pubblicati un vademecum informativo sull’esercizio del diritto, la modulistica utilizzabile, i dati relativi al</w:t>
      </w:r>
      <w:r>
        <w:rPr>
          <w:sz w:val="24"/>
          <w:szCs w:val="24"/>
        </w:rPr>
        <w:t xml:space="preserve"> Responsabile della Trasparenza</w:t>
      </w:r>
      <w:r w:rsidRPr="009345CF">
        <w:rPr>
          <w:sz w:val="24"/>
          <w:szCs w:val="24"/>
        </w:rPr>
        <w:t>, a cui indirizzare la richiesta, e al titolare del potere sostitutivo, con i relativi recapiti.</w:t>
      </w:r>
    </w:p>
    <w:p w:rsidR="00542962" w:rsidRPr="005B471E" w:rsidRDefault="00542962" w:rsidP="00542962">
      <w:pPr>
        <w:shd w:val="clear" w:color="auto" w:fill="FFFFFF"/>
        <w:spacing w:before="60" w:after="0" w:line="240" w:lineRule="auto"/>
        <w:ind w:left="284"/>
        <w:jc w:val="both"/>
        <w:rPr>
          <w:color w:val="000000" w:themeColor="text1"/>
          <w:sz w:val="24"/>
          <w:szCs w:val="24"/>
        </w:rPr>
      </w:pPr>
      <w:r w:rsidRPr="005B471E">
        <w:rPr>
          <w:color w:val="000000" w:themeColor="text1"/>
          <w:sz w:val="24"/>
          <w:szCs w:val="24"/>
        </w:rPr>
        <w:t>L’istituto dell’Accesso Civico non sostituisce il diritto di accesso di cui alla legge 241 del 1990 : quest'ultimo, infatti, è uno strumento finalizzato a proteggere interessi giuridici particolari da parte di soggetti che sono portatori di un "</w:t>
      </w:r>
      <w:r w:rsidRPr="005B471E">
        <w:rPr>
          <w:i/>
          <w:iCs/>
          <w:color w:val="000000" w:themeColor="text1"/>
          <w:sz w:val="24"/>
          <w:szCs w:val="24"/>
        </w:rPr>
        <w:t>interesse diretto, concreto e attuale, corrispondente ad una situazione giuridicamente tutelata e collegata al documento al quale è chiesto l'accesso</w:t>
      </w:r>
      <w:r w:rsidRPr="005B471E">
        <w:rPr>
          <w:color w:val="000000" w:themeColor="text1"/>
          <w:sz w:val="24"/>
          <w:szCs w:val="24"/>
        </w:rPr>
        <w:t>" (art. 22, comma 1, lett. b) della legge n. 241 del 1990) e si esercita con la visione o l'estrazione di copia di documenti amministrativi. Diversamente, l'Accesso Civico non necessita di una particolare legittimazione e riguarda tutte le informazioni e i dati che, ai sensi del d.lgs. n. 33/2013 e delle altre disposizioni vigenti, le pubbliche amministrazioni devono pubblicare.</w:t>
      </w:r>
    </w:p>
    <w:p w:rsidR="00542962" w:rsidRPr="009345CF" w:rsidRDefault="00542962" w:rsidP="00542962">
      <w:pPr>
        <w:shd w:val="clear" w:color="auto" w:fill="FFFFFF"/>
        <w:spacing w:before="60" w:after="0" w:line="240" w:lineRule="auto"/>
        <w:jc w:val="both"/>
        <w:rPr>
          <w:sz w:val="24"/>
          <w:szCs w:val="24"/>
        </w:rPr>
      </w:pPr>
    </w:p>
    <w:p w:rsidR="00542962" w:rsidRPr="007E34B6" w:rsidRDefault="00542962" w:rsidP="00542962">
      <w:pPr>
        <w:pStyle w:val="Paragrafoelenco"/>
        <w:numPr>
          <w:ilvl w:val="0"/>
          <w:numId w:val="13"/>
        </w:numPr>
        <w:shd w:val="clear" w:color="auto" w:fill="FFFFFF"/>
        <w:spacing w:before="120" w:after="0" w:line="240" w:lineRule="auto"/>
        <w:ind w:left="284" w:right="2" w:hanging="284"/>
        <w:jc w:val="both"/>
        <w:rPr>
          <w:b/>
          <w:sz w:val="24"/>
          <w:szCs w:val="24"/>
        </w:rPr>
      </w:pPr>
      <w:r w:rsidRPr="00674309">
        <w:rPr>
          <w:b/>
          <w:sz w:val="24"/>
          <w:szCs w:val="24"/>
        </w:rPr>
        <w:t>DATI ULTERIORI</w:t>
      </w:r>
    </w:p>
    <w:p w:rsidR="00542962" w:rsidRPr="009B1457" w:rsidRDefault="00542962" w:rsidP="00542962">
      <w:pPr>
        <w:shd w:val="clear" w:color="auto" w:fill="FFFFFF"/>
        <w:spacing w:before="120" w:after="0" w:line="240" w:lineRule="auto"/>
        <w:ind w:left="284" w:right="2"/>
        <w:jc w:val="both"/>
        <w:rPr>
          <w:sz w:val="24"/>
          <w:szCs w:val="24"/>
        </w:rPr>
      </w:pPr>
      <w:r w:rsidRPr="009B1457">
        <w:rPr>
          <w:sz w:val="24"/>
          <w:szCs w:val="24"/>
        </w:rPr>
        <w:t>Terminata la fase di completamento delle pubblicazioni come prevista nel programma operativo allegato (All. n. 1), l’Azienda potrà individuare, anche sulla base di osservazioni/suggerimenti segnalati dagli stakeholder, ulteriori dati oggetto di pubblicazione.</w:t>
      </w:r>
    </w:p>
    <w:p w:rsidR="00542962" w:rsidRDefault="00542962" w:rsidP="00542962">
      <w:pPr>
        <w:shd w:val="clear" w:color="auto" w:fill="FFFFFF"/>
        <w:spacing w:before="120" w:after="0" w:line="240" w:lineRule="auto"/>
        <w:ind w:right="2"/>
        <w:jc w:val="both"/>
        <w:rPr>
          <w:sz w:val="24"/>
          <w:szCs w:val="24"/>
        </w:rPr>
      </w:pPr>
    </w:p>
    <w:p w:rsidR="00DC58E8" w:rsidRDefault="00DC58E8" w:rsidP="00542962">
      <w:pPr>
        <w:shd w:val="clear" w:color="auto" w:fill="FFFFFF"/>
        <w:spacing w:before="120" w:after="0" w:line="240" w:lineRule="auto"/>
        <w:ind w:right="2"/>
        <w:jc w:val="both"/>
        <w:rPr>
          <w:sz w:val="24"/>
          <w:szCs w:val="24"/>
        </w:rPr>
      </w:pPr>
    </w:p>
    <w:p w:rsidR="00542962" w:rsidRDefault="00542962" w:rsidP="00542962">
      <w:pPr>
        <w:pStyle w:val="Paragrafoelenco"/>
        <w:numPr>
          <w:ilvl w:val="0"/>
          <w:numId w:val="13"/>
        </w:numPr>
        <w:shd w:val="clear" w:color="auto" w:fill="FFFFFF"/>
        <w:spacing w:before="120" w:after="0" w:line="240" w:lineRule="auto"/>
        <w:ind w:left="284" w:right="2" w:hanging="284"/>
        <w:jc w:val="both"/>
        <w:rPr>
          <w:b/>
          <w:sz w:val="24"/>
          <w:szCs w:val="24"/>
        </w:rPr>
      </w:pPr>
      <w:r w:rsidRPr="005A6604">
        <w:rPr>
          <w:b/>
          <w:sz w:val="24"/>
          <w:szCs w:val="24"/>
        </w:rPr>
        <w:lastRenderedPageBreak/>
        <w:t>STATO DELL’ARTE DELLE PUBBLICAZIONI SULLA SEZIONE “Amministrazione Trasparente”</w:t>
      </w:r>
    </w:p>
    <w:p w:rsidR="00542962" w:rsidRPr="00F31C5B" w:rsidRDefault="00542962" w:rsidP="00542962">
      <w:pPr>
        <w:shd w:val="clear" w:color="auto" w:fill="FFFFFF"/>
        <w:spacing w:before="120" w:after="0" w:line="240" w:lineRule="auto"/>
        <w:ind w:left="284" w:right="2"/>
        <w:jc w:val="both"/>
        <w:rPr>
          <w:color w:val="000000" w:themeColor="text1"/>
          <w:sz w:val="24"/>
          <w:szCs w:val="24"/>
        </w:rPr>
      </w:pPr>
      <w:r>
        <w:rPr>
          <w:sz w:val="24"/>
          <w:szCs w:val="24"/>
        </w:rPr>
        <w:t>Si riporta di seguito lo stato dell’arte delle pubblicazioni nella sezione “Amministrazione Trasparente” del sito web aziendale, elaborato in modalità confronto delle annualità 2014-2015.</w:t>
      </w:r>
      <w:r w:rsidRPr="00344AC2">
        <w:rPr>
          <w:color w:val="000000" w:themeColor="text1"/>
          <w:sz w:val="24"/>
          <w:szCs w:val="24"/>
        </w:rPr>
        <w:t xml:space="preserve"> </w:t>
      </w:r>
      <w:r>
        <w:rPr>
          <w:color w:val="000000" w:themeColor="text1"/>
          <w:sz w:val="24"/>
          <w:szCs w:val="24"/>
        </w:rPr>
        <w:t>A</w:t>
      </w:r>
      <w:r w:rsidRPr="00F31C5B">
        <w:rPr>
          <w:color w:val="000000" w:themeColor="text1"/>
          <w:sz w:val="24"/>
          <w:szCs w:val="24"/>
        </w:rPr>
        <w:t>l fine di consentire una immediata visualizzazione dello stato de</w:t>
      </w:r>
      <w:r>
        <w:rPr>
          <w:color w:val="000000" w:themeColor="text1"/>
          <w:sz w:val="24"/>
          <w:szCs w:val="24"/>
        </w:rPr>
        <w:t>ll’arte degli adempimenti, nella</w:t>
      </w:r>
      <w:r w:rsidRPr="00F31C5B">
        <w:rPr>
          <w:color w:val="000000" w:themeColor="text1"/>
          <w:sz w:val="24"/>
          <w:szCs w:val="24"/>
        </w:rPr>
        <w:t xml:space="preserve"> tabella </w:t>
      </w:r>
      <w:r>
        <w:rPr>
          <w:color w:val="000000" w:themeColor="text1"/>
          <w:sz w:val="24"/>
          <w:szCs w:val="24"/>
        </w:rPr>
        <w:t>seguente vengo</w:t>
      </w:r>
      <w:r w:rsidRPr="00F31C5B">
        <w:rPr>
          <w:color w:val="000000" w:themeColor="text1"/>
          <w:sz w:val="24"/>
          <w:szCs w:val="24"/>
        </w:rPr>
        <w:t>no riportate, con distinte evidenziazioni</w:t>
      </w:r>
      <w:r>
        <w:rPr>
          <w:color w:val="000000" w:themeColor="text1"/>
          <w:sz w:val="24"/>
          <w:szCs w:val="24"/>
        </w:rPr>
        <w:t xml:space="preserve"> (come da legenda)</w:t>
      </w:r>
      <w:r w:rsidRPr="00F31C5B">
        <w:rPr>
          <w:color w:val="000000" w:themeColor="text1"/>
          <w:sz w:val="24"/>
          <w:szCs w:val="24"/>
        </w:rPr>
        <w:t>, le informazioni pubblicate in maniera esaustiva, quelle incomplete ed quelle che</w:t>
      </w:r>
      <w:r>
        <w:rPr>
          <w:color w:val="000000" w:themeColor="text1"/>
          <w:sz w:val="24"/>
          <w:szCs w:val="24"/>
        </w:rPr>
        <w:t xml:space="preserve"> </w:t>
      </w:r>
      <w:r w:rsidRPr="00F31C5B">
        <w:rPr>
          <w:color w:val="000000" w:themeColor="text1"/>
          <w:sz w:val="24"/>
          <w:szCs w:val="24"/>
        </w:rPr>
        <w:t xml:space="preserve">sono ancora assenti. </w:t>
      </w:r>
    </w:p>
    <w:p w:rsidR="00542962" w:rsidRDefault="00542962" w:rsidP="00542962">
      <w:pPr>
        <w:tabs>
          <w:tab w:val="left" w:pos="4601"/>
          <w:tab w:val="left" w:pos="5573"/>
          <w:tab w:val="left" w:pos="6190"/>
          <w:tab w:val="left" w:pos="6237"/>
        </w:tabs>
        <w:spacing w:after="0" w:line="240" w:lineRule="auto"/>
      </w:pPr>
      <w:r>
        <w:t xml:space="preserve">         </w:t>
      </w:r>
      <w:r>
        <w:tab/>
      </w:r>
    </w:p>
    <w:p w:rsidR="00542962" w:rsidRDefault="00542962" w:rsidP="00542962">
      <w:pPr>
        <w:tabs>
          <w:tab w:val="left" w:pos="4601"/>
          <w:tab w:val="left" w:pos="5573"/>
          <w:tab w:val="left" w:pos="6190"/>
          <w:tab w:val="left" w:pos="6237"/>
        </w:tabs>
        <w:spacing w:after="0" w:line="240" w:lineRule="auto"/>
      </w:pPr>
    </w:p>
    <w:tbl>
      <w:tblPr>
        <w:tblStyle w:val="Grigliatabella"/>
        <w:tblW w:w="8647" w:type="dxa"/>
        <w:tblInd w:w="675" w:type="dxa"/>
        <w:tblLook w:val="04A0" w:firstRow="1" w:lastRow="0" w:firstColumn="1" w:lastColumn="0" w:noHBand="0" w:noVBand="1"/>
      </w:tblPr>
      <w:tblGrid>
        <w:gridCol w:w="5245"/>
        <w:gridCol w:w="1701"/>
        <w:gridCol w:w="1701"/>
      </w:tblGrid>
      <w:tr w:rsidR="00542962" w:rsidRPr="009077FD" w:rsidTr="00734C6B">
        <w:tc>
          <w:tcPr>
            <w:tcW w:w="5245" w:type="dxa"/>
          </w:tcPr>
          <w:p w:rsidR="00542962" w:rsidRPr="006D24E9" w:rsidRDefault="00542962" w:rsidP="00734C6B">
            <w:pPr>
              <w:tabs>
                <w:tab w:val="left" w:pos="6237"/>
              </w:tabs>
              <w:spacing w:before="60" w:after="60" w:line="240" w:lineRule="auto"/>
              <w:jc w:val="center"/>
              <w:rPr>
                <w:sz w:val="28"/>
                <w:szCs w:val="28"/>
              </w:rPr>
            </w:pPr>
            <w:r w:rsidRPr="006D24E9">
              <w:rPr>
                <w:sz w:val="28"/>
                <w:szCs w:val="28"/>
              </w:rPr>
              <w:t>TIPOLOGIA DI DATI</w:t>
            </w:r>
          </w:p>
        </w:tc>
        <w:tc>
          <w:tcPr>
            <w:tcW w:w="3402" w:type="dxa"/>
            <w:gridSpan w:val="2"/>
          </w:tcPr>
          <w:p w:rsidR="00542962" w:rsidRPr="006D24E9" w:rsidRDefault="00542962" w:rsidP="00734C6B">
            <w:pPr>
              <w:tabs>
                <w:tab w:val="left" w:pos="6237"/>
              </w:tabs>
              <w:spacing w:before="60" w:after="60" w:line="240" w:lineRule="auto"/>
              <w:jc w:val="center"/>
              <w:rPr>
                <w:sz w:val="28"/>
                <w:szCs w:val="28"/>
              </w:rPr>
            </w:pPr>
            <w:r w:rsidRPr="006D24E9">
              <w:rPr>
                <w:sz w:val="28"/>
                <w:szCs w:val="28"/>
              </w:rPr>
              <w:t>ANNUALITÀ</w:t>
            </w:r>
          </w:p>
        </w:tc>
      </w:tr>
      <w:tr w:rsidR="00542962" w:rsidRPr="009077FD" w:rsidTr="00734C6B">
        <w:tc>
          <w:tcPr>
            <w:tcW w:w="5245" w:type="dxa"/>
          </w:tcPr>
          <w:p w:rsidR="00542962" w:rsidRPr="009077FD" w:rsidRDefault="00542962" w:rsidP="00734C6B">
            <w:pPr>
              <w:tabs>
                <w:tab w:val="left" w:pos="6237"/>
              </w:tabs>
              <w:spacing w:before="60" w:after="60" w:line="240" w:lineRule="auto"/>
              <w:jc w:val="center"/>
              <w:rPr>
                <w:b/>
              </w:rPr>
            </w:pPr>
            <w:r w:rsidRPr="009077FD">
              <w:rPr>
                <w:b/>
              </w:rPr>
              <w:t>DISPOSIZIONI GENERALI</w:t>
            </w:r>
          </w:p>
        </w:tc>
        <w:tc>
          <w:tcPr>
            <w:tcW w:w="1701" w:type="dxa"/>
          </w:tcPr>
          <w:p w:rsidR="00542962" w:rsidRPr="009077FD" w:rsidRDefault="00542962" w:rsidP="00734C6B">
            <w:pPr>
              <w:tabs>
                <w:tab w:val="left" w:pos="6237"/>
              </w:tabs>
              <w:spacing w:before="60" w:after="60" w:line="240" w:lineRule="auto"/>
              <w:jc w:val="center"/>
              <w:rPr>
                <w:b/>
              </w:rPr>
            </w:pPr>
            <w:r w:rsidRPr="009077FD">
              <w:rPr>
                <w:b/>
              </w:rPr>
              <w:t>2014</w:t>
            </w:r>
          </w:p>
        </w:tc>
        <w:tc>
          <w:tcPr>
            <w:tcW w:w="1701" w:type="dxa"/>
          </w:tcPr>
          <w:p w:rsidR="00542962" w:rsidRPr="009077FD" w:rsidRDefault="00542962" w:rsidP="00734C6B">
            <w:pPr>
              <w:tabs>
                <w:tab w:val="left" w:pos="6237"/>
              </w:tabs>
              <w:spacing w:before="60" w:after="60" w:line="240" w:lineRule="auto"/>
              <w:jc w:val="center"/>
              <w:rPr>
                <w:b/>
              </w:rPr>
            </w:pPr>
            <w:r w:rsidRPr="009077FD">
              <w:rPr>
                <w:b/>
              </w:rPr>
              <w:t>2015</w:t>
            </w: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PTTI</w:t>
            </w:r>
          </w:p>
        </w:tc>
        <w:tc>
          <w:tcPr>
            <w:tcW w:w="1701" w:type="dxa"/>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Atti generali</w:t>
            </w:r>
          </w:p>
        </w:tc>
        <w:tc>
          <w:tcPr>
            <w:tcW w:w="1701" w:type="dxa"/>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Oneri informativi cittadini e imprese</w:t>
            </w:r>
          </w:p>
        </w:tc>
        <w:tc>
          <w:tcPr>
            <w:tcW w:w="1701" w:type="dxa"/>
            <w:shd w:val="clear" w:color="auto" w:fill="D9D9D9" w:themeFill="background1" w:themeFillShade="D9"/>
          </w:tcPr>
          <w:p w:rsidR="00542962" w:rsidRPr="00FC40E3" w:rsidRDefault="00542962" w:rsidP="00734C6B">
            <w:pPr>
              <w:tabs>
                <w:tab w:val="left" w:pos="6237"/>
              </w:tabs>
              <w:spacing w:after="0" w:line="240" w:lineRule="auto"/>
              <w:jc w:val="right"/>
              <w:rPr>
                <w:highlight w:val="cyan"/>
              </w:rPr>
            </w:pPr>
          </w:p>
        </w:tc>
        <w:tc>
          <w:tcPr>
            <w:tcW w:w="1701" w:type="dxa"/>
            <w:shd w:val="clear" w:color="auto" w:fill="auto"/>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Scadenzario obblighi amm.vi AUSL TE</w:t>
            </w:r>
          </w:p>
        </w:tc>
        <w:tc>
          <w:tcPr>
            <w:tcW w:w="1701" w:type="dxa"/>
            <w:shd w:val="clear" w:color="auto" w:fill="D9D9D9" w:themeFill="background1" w:themeFillShade="D9"/>
          </w:tcPr>
          <w:p w:rsidR="00542962" w:rsidRPr="00FC40E3" w:rsidRDefault="00542962" w:rsidP="00734C6B">
            <w:pPr>
              <w:tabs>
                <w:tab w:val="left" w:pos="6237"/>
              </w:tabs>
              <w:spacing w:after="0" w:line="240" w:lineRule="auto"/>
              <w:jc w:val="right"/>
              <w:rPr>
                <w:highlight w:val="cyan"/>
              </w:rPr>
            </w:pPr>
          </w:p>
        </w:tc>
        <w:tc>
          <w:tcPr>
            <w:tcW w:w="1701" w:type="dxa"/>
            <w:shd w:val="clear" w:color="auto" w:fill="D9D9D9" w:themeFill="background1" w:themeFillShade="D9"/>
          </w:tcPr>
          <w:p w:rsidR="00542962" w:rsidRPr="00FC40E3" w:rsidRDefault="00542962" w:rsidP="00734C6B">
            <w:pPr>
              <w:tabs>
                <w:tab w:val="left" w:pos="6237"/>
              </w:tabs>
              <w:spacing w:after="0" w:line="240" w:lineRule="auto"/>
              <w:rPr>
                <w:highlight w:val="cyan"/>
              </w:rPr>
            </w:pPr>
          </w:p>
        </w:tc>
      </w:tr>
      <w:tr w:rsidR="00542962" w:rsidTr="00734C6B">
        <w:tc>
          <w:tcPr>
            <w:tcW w:w="5245" w:type="dxa"/>
          </w:tcPr>
          <w:p w:rsidR="00542962" w:rsidRDefault="00542962" w:rsidP="00734C6B">
            <w:pPr>
              <w:tabs>
                <w:tab w:val="left" w:pos="6237"/>
              </w:tabs>
              <w:spacing w:after="0" w:line="240" w:lineRule="auto"/>
            </w:pPr>
            <w:r>
              <w:t>Burocrazia zero AUSL TE</w:t>
            </w:r>
          </w:p>
        </w:tc>
        <w:tc>
          <w:tcPr>
            <w:tcW w:w="1701" w:type="dxa"/>
            <w:shd w:val="clear" w:color="auto" w:fill="FFFF99"/>
          </w:tcPr>
          <w:p w:rsidR="00542962" w:rsidRPr="00FC40E3" w:rsidRDefault="00542962" w:rsidP="00734C6B">
            <w:pPr>
              <w:tabs>
                <w:tab w:val="left" w:pos="6237"/>
              </w:tabs>
              <w:spacing w:after="0" w:line="240" w:lineRule="auto"/>
              <w:jc w:val="right"/>
              <w:rPr>
                <w:highlight w:val="cyan"/>
              </w:rPr>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Attestazioni OIV</w:t>
            </w:r>
          </w:p>
        </w:tc>
        <w:tc>
          <w:tcPr>
            <w:tcW w:w="1701" w:type="dxa"/>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vAlign w:val="center"/>
          </w:tcPr>
          <w:p w:rsidR="00542962" w:rsidRPr="001B577A" w:rsidRDefault="00542962" w:rsidP="00734C6B">
            <w:pPr>
              <w:tabs>
                <w:tab w:val="left" w:pos="6237"/>
              </w:tabs>
              <w:spacing w:after="0" w:line="240" w:lineRule="auto"/>
            </w:pPr>
            <w:r w:rsidRPr="001B577A">
              <w:t>ORGANIZZAZIONE AUSL TE</w:t>
            </w:r>
          </w:p>
        </w:tc>
        <w:tc>
          <w:tcPr>
            <w:tcW w:w="1701" w:type="dxa"/>
            <w:shd w:val="clear" w:color="auto" w:fill="D9D9D9" w:themeFill="background1" w:themeFillShade="D9"/>
          </w:tcPr>
          <w:p w:rsidR="00542962" w:rsidRPr="00434097" w:rsidRDefault="00542962" w:rsidP="00734C6B">
            <w:pPr>
              <w:tabs>
                <w:tab w:val="left" w:pos="6237"/>
              </w:tabs>
              <w:spacing w:after="0" w:line="240" w:lineRule="auto"/>
              <w:jc w:val="center"/>
              <w:rPr>
                <w:b/>
              </w:rPr>
            </w:pPr>
          </w:p>
        </w:tc>
        <w:tc>
          <w:tcPr>
            <w:tcW w:w="1701" w:type="dxa"/>
          </w:tcPr>
          <w:p w:rsidR="00542962" w:rsidRPr="00434097" w:rsidRDefault="00542962" w:rsidP="00734C6B">
            <w:pPr>
              <w:tabs>
                <w:tab w:val="left" w:pos="6237"/>
              </w:tabs>
              <w:spacing w:after="0" w:line="240" w:lineRule="auto"/>
              <w:jc w:val="center"/>
              <w:rPr>
                <w:b/>
              </w:rPr>
            </w:pPr>
          </w:p>
        </w:tc>
      </w:tr>
      <w:tr w:rsidR="00542962" w:rsidTr="00734C6B">
        <w:tc>
          <w:tcPr>
            <w:tcW w:w="5245" w:type="dxa"/>
          </w:tcPr>
          <w:p w:rsidR="00542962" w:rsidRDefault="00542962" w:rsidP="00734C6B">
            <w:pPr>
              <w:spacing w:after="0" w:line="240" w:lineRule="auto"/>
            </w:pPr>
            <w:r>
              <w:t>Organi di indirizzo politico amm.vo</w:t>
            </w:r>
          </w:p>
        </w:tc>
        <w:tc>
          <w:tcPr>
            <w:tcW w:w="1701" w:type="dxa"/>
            <w:shd w:val="clear" w:color="auto" w:fill="D9D9D9" w:themeFill="background1" w:themeFillShade="D9"/>
          </w:tcPr>
          <w:p w:rsidR="00542962" w:rsidRDefault="00542962" w:rsidP="00734C6B">
            <w:pPr>
              <w:spacing w:after="0" w:line="240" w:lineRule="auto"/>
            </w:pPr>
            <w:r w:rsidRPr="009A0164">
              <w:rPr>
                <w:color w:val="FF0000"/>
              </w:rPr>
              <w:t xml:space="preserve"> </w:t>
            </w: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Sanzioni per mancata comunicazione dati</w:t>
            </w:r>
          </w:p>
        </w:tc>
        <w:tc>
          <w:tcPr>
            <w:tcW w:w="1701" w:type="dxa"/>
          </w:tcPr>
          <w:p w:rsidR="00542962" w:rsidRPr="00FC40E3"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 xml:space="preserve">Rendiconti gruppi consiliari reg.li/prov.li </w:t>
            </w:r>
          </w:p>
        </w:tc>
        <w:tc>
          <w:tcPr>
            <w:tcW w:w="1701" w:type="dxa"/>
          </w:tcPr>
          <w:p w:rsidR="00542962" w:rsidRPr="00FC40E3"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Articolazione degli uffici</w:t>
            </w:r>
          </w:p>
        </w:tc>
        <w:tc>
          <w:tcPr>
            <w:tcW w:w="1701" w:type="dxa"/>
          </w:tcPr>
          <w:p w:rsidR="00542962" w:rsidRDefault="00542962" w:rsidP="00734C6B">
            <w:pPr>
              <w:spacing w:after="0" w:line="240" w:lineRule="auto"/>
            </w:pPr>
            <w:r>
              <w:t xml:space="preserve"> </w:t>
            </w:r>
          </w:p>
        </w:tc>
        <w:tc>
          <w:tcPr>
            <w:tcW w:w="1701" w:type="dxa"/>
          </w:tcPr>
          <w:p w:rsidR="00542962" w:rsidRDefault="00542962" w:rsidP="00734C6B">
            <w:pPr>
              <w:spacing w:after="0" w:line="240" w:lineRule="auto"/>
            </w:pPr>
          </w:p>
        </w:tc>
      </w:tr>
      <w:tr w:rsidR="00542962" w:rsidRPr="005F27B7" w:rsidTr="00734C6B">
        <w:tc>
          <w:tcPr>
            <w:tcW w:w="5245" w:type="dxa"/>
          </w:tcPr>
          <w:p w:rsidR="00542962" w:rsidRDefault="00542962" w:rsidP="00734C6B">
            <w:pPr>
              <w:spacing w:after="0" w:line="240" w:lineRule="auto"/>
            </w:pPr>
            <w:r>
              <w:t>Telefono e posta elettronica AUSL TE</w:t>
            </w:r>
          </w:p>
        </w:tc>
        <w:tc>
          <w:tcPr>
            <w:tcW w:w="1701" w:type="dxa"/>
          </w:tcPr>
          <w:p w:rsidR="00542962" w:rsidRPr="00A96B74" w:rsidRDefault="00542962" w:rsidP="00734C6B">
            <w:pPr>
              <w:spacing w:after="0" w:line="240" w:lineRule="auto"/>
            </w:pPr>
          </w:p>
        </w:tc>
        <w:tc>
          <w:tcPr>
            <w:tcW w:w="1701" w:type="dxa"/>
          </w:tcPr>
          <w:p w:rsidR="00542962" w:rsidRPr="00A96B74" w:rsidRDefault="00542962" w:rsidP="00734C6B">
            <w:pPr>
              <w:spacing w:after="0" w:line="240" w:lineRule="auto"/>
            </w:pPr>
            <w:r w:rsidRPr="00A96B74">
              <w:t xml:space="preserve"> </w:t>
            </w:r>
          </w:p>
        </w:tc>
      </w:tr>
      <w:tr w:rsidR="00542962" w:rsidTr="00734C6B">
        <w:tc>
          <w:tcPr>
            <w:tcW w:w="5245" w:type="dxa"/>
          </w:tcPr>
          <w:p w:rsidR="00542962" w:rsidRPr="007E34B6" w:rsidRDefault="00542962" w:rsidP="00734C6B">
            <w:pPr>
              <w:tabs>
                <w:tab w:val="left" w:pos="6237"/>
              </w:tabs>
              <w:spacing w:after="120" w:line="240" w:lineRule="auto"/>
              <w:rPr>
                <w:b/>
              </w:rPr>
            </w:pPr>
            <w:r w:rsidRPr="00E471C0">
              <w:rPr>
                <w:b/>
              </w:rPr>
              <w:t>CONSULENTI E COLLABORATORI</w:t>
            </w:r>
          </w:p>
        </w:tc>
        <w:tc>
          <w:tcPr>
            <w:tcW w:w="1701" w:type="dxa"/>
            <w:shd w:val="clear" w:color="auto" w:fill="FFFF99"/>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RPr="007E34B6" w:rsidTr="00734C6B">
        <w:tc>
          <w:tcPr>
            <w:tcW w:w="5245" w:type="dxa"/>
          </w:tcPr>
          <w:p w:rsidR="00542962" w:rsidRPr="007E34B6" w:rsidRDefault="00542962" w:rsidP="00734C6B">
            <w:pPr>
              <w:tabs>
                <w:tab w:val="left" w:pos="6237"/>
              </w:tabs>
              <w:spacing w:after="120" w:line="240" w:lineRule="auto"/>
              <w:rPr>
                <w:b/>
              </w:rPr>
            </w:pPr>
            <w:r w:rsidRPr="00E471C0">
              <w:rPr>
                <w:b/>
              </w:rPr>
              <w:t>PERSONALE</w:t>
            </w:r>
          </w:p>
        </w:tc>
        <w:tc>
          <w:tcPr>
            <w:tcW w:w="1701" w:type="dxa"/>
            <w:shd w:val="clear" w:color="auto" w:fill="D9D9D9" w:themeFill="background1" w:themeFillShade="D9"/>
          </w:tcPr>
          <w:p w:rsidR="00542962" w:rsidRPr="007E34B6" w:rsidRDefault="00542962" w:rsidP="00734C6B">
            <w:pPr>
              <w:tabs>
                <w:tab w:val="left" w:pos="6237"/>
              </w:tabs>
              <w:spacing w:after="120" w:line="240" w:lineRule="auto"/>
              <w:rPr>
                <w:b/>
              </w:rPr>
            </w:pPr>
          </w:p>
        </w:tc>
        <w:tc>
          <w:tcPr>
            <w:tcW w:w="1701" w:type="dxa"/>
          </w:tcPr>
          <w:p w:rsidR="00542962" w:rsidRPr="007E34B6" w:rsidRDefault="00542962" w:rsidP="00734C6B">
            <w:pPr>
              <w:tabs>
                <w:tab w:val="left" w:pos="6237"/>
              </w:tabs>
              <w:spacing w:after="120" w:line="240" w:lineRule="auto"/>
              <w:rPr>
                <w:b/>
              </w:rPr>
            </w:pPr>
          </w:p>
        </w:tc>
      </w:tr>
      <w:tr w:rsidR="00542962" w:rsidTr="00734C6B">
        <w:tc>
          <w:tcPr>
            <w:tcW w:w="5245" w:type="dxa"/>
          </w:tcPr>
          <w:p w:rsidR="00542962" w:rsidRDefault="00542962" w:rsidP="00734C6B">
            <w:pPr>
              <w:tabs>
                <w:tab w:val="left" w:pos="6237"/>
              </w:tabs>
              <w:spacing w:after="0" w:line="240" w:lineRule="auto"/>
            </w:pPr>
            <w:r>
              <w:t>Incarichi amm.vi di vertice</w:t>
            </w:r>
          </w:p>
        </w:tc>
        <w:tc>
          <w:tcPr>
            <w:tcW w:w="1701" w:type="dxa"/>
            <w:shd w:val="clear" w:color="auto" w:fill="D9D9D9" w:themeFill="background1" w:themeFillShade="D9"/>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Dirigenti</w:t>
            </w:r>
          </w:p>
        </w:tc>
        <w:tc>
          <w:tcPr>
            <w:tcW w:w="1701" w:type="dxa"/>
          </w:tcPr>
          <w:p w:rsidR="00542962" w:rsidRPr="006F7DCD" w:rsidRDefault="00542962" w:rsidP="00734C6B">
            <w:pPr>
              <w:tabs>
                <w:tab w:val="left" w:pos="6237"/>
              </w:tabs>
              <w:spacing w:after="0" w:line="240" w:lineRule="auto"/>
              <w:jc w:val="center"/>
              <w:rPr>
                <w:sz w:val="18"/>
                <w:szCs w:val="18"/>
              </w:rPr>
            </w:pPr>
            <w:r w:rsidRPr="006F7DCD">
              <w:rPr>
                <w:sz w:val="18"/>
                <w:szCs w:val="18"/>
              </w:rPr>
              <w:t>Curriculum da aggiornare</w:t>
            </w:r>
          </w:p>
        </w:tc>
        <w:tc>
          <w:tcPr>
            <w:tcW w:w="1701" w:type="dxa"/>
          </w:tcPr>
          <w:p w:rsidR="00542962" w:rsidRPr="006F7DCD" w:rsidRDefault="00542962" w:rsidP="00734C6B">
            <w:pPr>
              <w:tabs>
                <w:tab w:val="left" w:pos="6237"/>
              </w:tabs>
              <w:spacing w:after="0" w:line="240" w:lineRule="auto"/>
              <w:jc w:val="center"/>
              <w:rPr>
                <w:sz w:val="18"/>
                <w:szCs w:val="18"/>
              </w:rPr>
            </w:pPr>
            <w:r w:rsidRPr="006F7DCD">
              <w:rPr>
                <w:sz w:val="18"/>
                <w:szCs w:val="18"/>
              </w:rPr>
              <w:t>Curriculum da aggiornare</w:t>
            </w:r>
          </w:p>
        </w:tc>
      </w:tr>
      <w:tr w:rsidR="00542962" w:rsidTr="00734C6B">
        <w:tc>
          <w:tcPr>
            <w:tcW w:w="5245" w:type="dxa"/>
          </w:tcPr>
          <w:p w:rsidR="00542962" w:rsidRDefault="00542962" w:rsidP="00734C6B">
            <w:pPr>
              <w:tabs>
                <w:tab w:val="left" w:pos="6237"/>
              </w:tabs>
              <w:spacing w:after="0" w:line="240" w:lineRule="auto"/>
            </w:pPr>
            <w:r>
              <w:t>Posizioni organizzative</w:t>
            </w:r>
          </w:p>
        </w:tc>
        <w:tc>
          <w:tcPr>
            <w:tcW w:w="1701" w:type="dxa"/>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Dotazione organica</w:t>
            </w:r>
          </w:p>
        </w:tc>
        <w:tc>
          <w:tcPr>
            <w:tcW w:w="1701" w:type="dxa"/>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Personale non a tempo indeterminato</w:t>
            </w:r>
          </w:p>
        </w:tc>
        <w:tc>
          <w:tcPr>
            <w:tcW w:w="1701" w:type="dxa"/>
            <w:shd w:val="clear" w:color="auto" w:fill="D9D9D9" w:themeFill="background1" w:themeFillShade="D9"/>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Tassi di assenza</w:t>
            </w:r>
          </w:p>
        </w:tc>
        <w:tc>
          <w:tcPr>
            <w:tcW w:w="1701" w:type="dxa"/>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Incarichi conferiti e autorizzati</w:t>
            </w:r>
          </w:p>
        </w:tc>
        <w:tc>
          <w:tcPr>
            <w:tcW w:w="1701" w:type="dxa"/>
            <w:shd w:val="clear" w:color="auto" w:fill="FFFF99"/>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Contrattazione collettiva</w:t>
            </w:r>
          </w:p>
        </w:tc>
        <w:tc>
          <w:tcPr>
            <w:tcW w:w="1701" w:type="dxa"/>
            <w:shd w:val="clear" w:color="auto" w:fill="FFFF99"/>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Tr="00734C6B">
        <w:tc>
          <w:tcPr>
            <w:tcW w:w="5245" w:type="dxa"/>
          </w:tcPr>
          <w:p w:rsidR="00542962" w:rsidRDefault="00542962" w:rsidP="00734C6B">
            <w:pPr>
              <w:tabs>
                <w:tab w:val="left" w:pos="6237"/>
              </w:tabs>
              <w:spacing w:after="0" w:line="240" w:lineRule="auto"/>
            </w:pPr>
            <w:r>
              <w:t>Contrattazione integrativa</w:t>
            </w:r>
          </w:p>
        </w:tc>
        <w:tc>
          <w:tcPr>
            <w:tcW w:w="1701" w:type="dxa"/>
            <w:shd w:val="clear" w:color="auto" w:fill="D9D9D9" w:themeFill="background1" w:themeFillShade="D9"/>
          </w:tcPr>
          <w:p w:rsidR="00542962" w:rsidRDefault="00542962" w:rsidP="00734C6B">
            <w:pPr>
              <w:tabs>
                <w:tab w:val="left" w:pos="6237"/>
              </w:tabs>
              <w:spacing w:after="0" w:line="240" w:lineRule="auto"/>
            </w:pPr>
          </w:p>
        </w:tc>
        <w:tc>
          <w:tcPr>
            <w:tcW w:w="1701" w:type="dxa"/>
          </w:tcPr>
          <w:p w:rsidR="00542962" w:rsidRDefault="00542962" w:rsidP="00734C6B">
            <w:pPr>
              <w:tabs>
                <w:tab w:val="left" w:pos="6237"/>
              </w:tabs>
              <w:spacing w:after="0" w:line="240" w:lineRule="auto"/>
            </w:pPr>
          </w:p>
        </w:tc>
      </w:tr>
      <w:tr w:rsidR="00542962" w:rsidRPr="007E34B6" w:rsidTr="00734C6B">
        <w:tc>
          <w:tcPr>
            <w:tcW w:w="5245" w:type="dxa"/>
          </w:tcPr>
          <w:p w:rsidR="00542962" w:rsidRPr="007E34B6" w:rsidRDefault="00542962" w:rsidP="00734C6B">
            <w:pPr>
              <w:tabs>
                <w:tab w:val="left" w:pos="6237"/>
              </w:tabs>
              <w:spacing w:after="120" w:line="240" w:lineRule="auto"/>
              <w:rPr>
                <w:b/>
              </w:rPr>
            </w:pPr>
            <w:r w:rsidRPr="007E34B6">
              <w:rPr>
                <w:b/>
              </w:rPr>
              <w:t>OIV AUSL TE</w:t>
            </w:r>
          </w:p>
        </w:tc>
        <w:tc>
          <w:tcPr>
            <w:tcW w:w="1701" w:type="dxa"/>
          </w:tcPr>
          <w:p w:rsidR="00542962" w:rsidRPr="007E34B6" w:rsidRDefault="00542962" w:rsidP="00734C6B">
            <w:pPr>
              <w:tabs>
                <w:tab w:val="left" w:pos="6237"/>
              </w:tabs>
              <w:spacing w:after="120" w:line="240" w:lineRule="auto"/>
              <w:rPr>
                <w:b/>
              </w:rPr>
            </w:pPr>
          </w:p>
        </w:tc>
        <w:tc>
          <w:tcPr>
            <w:tcW w:w="1701" w:type="dxa"/>
          </w:tcPr>
          <w:p w:rsidR="00542962" w:rsidRPr="007E34B6" w:rsidRDefault="00542962" w:rsidP="00734C6B">
            <w:pPr>
              <w:tabs>
                <w:tab w:val="left" w:pos="6237"/>
              </w:tabs>
              <w:spacing w:after="120" w:line="240" w:lineRule="auto"/>
              <w:rPr>
                <w:b/>
              </w:rPr>
            </w:pPr>
          </w:p>
        </w:tc>
      </w:tr>
      <w:tr w:rsidR="00542962" w:rsidTr="00734C6B">
        <w:tc>
          <w:tcPr>
            <w:tcW w:w="5245" w:type="dxa"/>
          </w:tcPr>
          <w:p w:rsidR="00542962" w:rsidRDefault="00542962" w:rsidP="00734C6B">
            <w:pPr>
              <w:spacing w:after="0" w:line="240" w:lineRule="auto"/>
            </w:pPr>
            <w:r>
              <w:t>Bandi di concorso</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PERFORMANCE</w:t>
            </w:r>
          </w:p>
        </w:tc>
        <w:tc>
          <w:tcPr>
            <w:tcW w:w="1701" w:type="dxa"/>
          </w:tcPr>
          <w:p w:rsidR="00542962" w:rsidRPr="00434097" w:rsidRDefault="00542962" w:rsidP="00734C6B">
            <w:pPr>
              <w:tabs>
                <w:tab w:val="left" w:pos="6237"/>
              </w:tabs>
              <w:spacing w:after="0" w:line="240" w:lineRule="auto"/>
              <w:jc w:val="center"/>
              <w:rPr>
                <w:b/>
              </w:rPr>
            </w:pPr>
          </w:p>
        </w:tc>
        <w:tc>
          <w:tcPr>
            <w:tcW w:w="1701" w:type="dxa"/>
          </w:tcPr>
          <w:p w:rsidR="00542962" w:rsidRPr="00434097" w:rsidRDefault="00542962" w:rsidP="00734C6B">
            <w:pPr>
              <w:tabs>
                <w:tab w:val="left" w:pos="6237"/>
              </w:tabs>
              <w:spacing w:after="0" w:line="240" w:lineRule="auto"/>
              <w:rPr>
                <w:b/>
              </w:rPr>
            </w:pPr>
          </w:p>
        </w:tc>
      </w:tr>
      <w:tr w:rsidR="00542962" w:rsidTr="00734C6B">
        <w:tc>
          <w:tcPr>
            <w:tcW w:w="5245" w:type="dxa"/>
          </w:tcPr>
          <w:p w:rsidR="00542962" w:rsidRPr="00777C7B" w:rsidRDefault="00542962" w:rsidP="00734C6B">
            <w:pPr>
              <w:spacing w:after="0" w:line="240" w:lineRule="auto"/>
              <w:rPr>
                <w:sz w:val="20"/>
                <w:szCs w:val="20"/>
              </w:rPr>
            </w:pPr>
            <w:r w:rsidRPr="00A96B74">
              <w:t>Sistema misurazione e valutazione performance</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Piano Performance</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Relazione sulla performance</w:t>
            </w:r>
          </w:p>
        </w:tc>
        <w:tc>
          <w:tcPr>
            <w:tcW w:w="1701" w:type="dxa"/>
            <w:shd w:val="clear" w:color="auto" w:fill="D9D9D9" w:themeFill="background1" w:themeFillShade="D9"/>
          </w:tcPr>
          <w:p w:rsidR="00542962" w:rsidRPr="00382C0C" w:rsidRDefault="00542962" w:rsidP="00734C6B">
            <w:pPr>
              <w:spacing w:after="0" w:line="240" w:lineRule="auto"/>
              <w:jc w:val="right"/>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lastRenderedPageBreak/>
              <w:t xml:space="preserve">Documento OIV di validazione della relazione sulla performance </w:t>
            </w:r>
          </w:p>
        </w:tc>
        <w:tc>
          <w:tcPr>
            <w:tcW w:w="1701" w:type="dxa"/>
            <w:shd w:val="clear" w:color="auto" w:fill="D9D9D9" w:themeFill="background1" w:themeFillShade="D9"/>
          </w:tcPr>
          <w:p w:rsidR="00542962" w:rsidRDefault="00542962" w:rsidP="00734C6B">
            <w:pPr>
              <w:spacing w:after="0" w:line="240" w:lineRule="auto"/>
              <w:jc w:val="right"/>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Relazione OIV su funzionamento complessivo Val.Trasp.Integ. Controlli interni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Ammontare complessivo premi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Tabella dati premi 2012</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Benessere organizzativo</w:t>
            </w:r>
          </w:p>
        </w:tc>
        <w:tc>
          <w:tcPr>
            <w:tcW w:w="1701" w:type="dxa"/>
          </w:tcPr>
          <w:p w:rsidR="00542962" w:rsidRPr="00382C0C"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ATTIVITA’ E PROCEDIMENTI AUSL TE</w:t>
            </w:r>
          </w:p>
        </w:tc>
        <w:tc>
          <w:tcPr>
            <w:tcW w:w="1701" w:type="dxa"/>
            <w:shd w:val="clear" w:color="auto" w:fill="D9D9D9" w:themeFill="background1" w:themeFillShade="D9"/>
          </w:tcPr>
          <w:p w:rsidR="00542962" w:rsidRPr="001B7C11" w:rsidRDefault="00542962" w:rsidP="00734C6B">
            <w:pPr>
              <w:spacing w:after="0" w:line="240" w:lineRule="auto"/>
              <w:jc w:val="right"/>
              <w:rPr>
                <w:highlight w:val="yellow"/>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Dati aggregati attività amm.va</w:t>
            </w:r>
          </w:p>
        </w:tc>
        <w:tc>
          <w:tcPr>
            <w:tcW w:w="1701" w:type="dxa"/>
            <w:shd w:val="clear" w:color="auto" w:fill="D9D9D9" w:themeFill="background1" w:themeFillShade="D9"/>
          </w:tcPr>
          <w:p w:rsidR="00542962" w:rsidRPr="001B7C11" w:rsidRDefault="00542962" w:rsidP="00734C6B">
            <w:pPr>
              <w:spacing w:after="0" w:line="240" w:lineRule="auto"/>
              <w:jc w:val="right"/>
              <w:rPr>
                <w:highlight w:val="yellow"/>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Tipologia di procedimento</w:t>
            </w:r>
          </w:p>
        </w:tc>
        <w:tc>
          <w:tcPr>
            <w:tcW w:w="1701" w:type="dxa"/>
            <w:shd w:val="clear" w:color="auto" w:fill="D9D9D9" w:themeFill="background1" w:themeFillShade="D9"/>
          </w:tcPr>
          <w:p w:rsidR="00542962" w:rsidRPr="001B7C11" w:rsidRDefault="00542962" w:rsidP="00734C6B">
            <w:pPr>
              <w:spacing w:after="0" w:line="240" w:lineRule="auto"/>
              <w:jc w:val="right"/>
              <w:rPr>
                <w:highlight w:val="yellow"/>
              </w:rPr>
            </w:pPr>
          </w:p>
        </w:tc>
        <w:tc>
          <w:tcPr>
            <w:tcW w:w="1701" w:type="dxa"/>
            <w:shd w:val="clear" w:color="auto" w:fill="FFFF99"/>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Monitoraggio tempi procedimentali</w:t>
            </w:r>
          </w:p>
        </w:tc>
        <w:tc>
          <w:tcPr>
            <w:tcW w:w="1701" w:type="dxa"/>
            <w:shd w:val="clear" w:color="auto" w:fill="D9D9D9" w:themeFill="background1" w:themeFillShade="D9"/>
          </w:tcPr>
          <w:p w:rsidR="00542962" w:rsidRPr="001B7C11" w:rsidRDefault="00542962" w:rsidP="00734C6B">
            <w:pPr>
              <w:spacing w:after="0" w:line="240" w:lineRule="auto"/>
              <w:jc w:val="right"/>
              <w:rPr>
                <w:highlight w:val="yellow"/>
              </w:rPr>
            </w:pPr>
          </w:p>
        </w:tc>
        <w:tc>
          <w:tcPr>
            <w:tcW w:w="1701" w:type="dxa"/>
            <w:shd w:val="clear" w:color="auto" w:fill="D9D9D9" w:themeFill="background1" w:themeFillShade="D9"/>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Dichiarazioni sostitutiva e acquisizione d’ufficio dei dati</w:t>
            </w:r>
          </w:p>
        </w:tc>
        <w:tc>
          <w:tcPr>
            <w:tcW w:w="1701" w:type="dxa"/>
            <w:shd w:val="clear" w:color="auto" w:fill="D9D9D9" w:themeFill="background1" w:themeFillShade="D9"/>
          </w:tcPr>
          <w:p w:rsidR="00542962" w:rsidRPr="001B7C11" w:rsidRDefault="00542962" w:rsidP="00734C6B">
            <w:pPr>
              <w:spacing w:after="0" w:line="240" w:lineRule="auto"/>
              <w:jc w:val="right"/>
              <w:rPr>
                <w:highlight w:val="yellow"/>
              </w:rPr>
            </w:pPr>
          </w:p>
        </w:tc>
        <w:tc>
          <w:tcPr>
            <w:tcW w:w="1701" w:type="dxa"/>
            <w:shd w:val="clear" w:color="auto" w:fill="D9D9D9" w:themeFill="background1" w:themeFillShade="D9"/>
          </w:tcPr>
          <w:p w:rsidR="00542962" w:rsidRDefault="00542962" w:rsidP="00734C6B">
            <w:pPr>
              <w:spacing w:after="0" w:line="240" w:lineRule="auto"/>
            </w:pPr>
          </w:p>
        </w:tc>
      </w:tr>
      <w:tr w:rsidR="00542962" w:rsidRPr="007E34B6" w:rsidTr="00734C6B">
        <w:tc>
          <w:tcPr>
            <w:tcW w:w="5245" w:type="dxa"/>
          </w:tcPr>
          <w:p w:rsidR="00542962" w:rsidRPr="007E34B6" w:rsidRDefault="00542962" w:rsidP="00734C6B">
            <w:pPr>
              <w:tabs>
                <w:tab w:val="left" w:pos="6237"/>
              </w:tabs>
              <w:spacing w:after="120" w:line="240" w:lineRule="auto"/>
              <w:rPr>
                <w:b/>
              </w:rPr>
            </w:pPr>
            <w:r w:rsidRPr="007E34B6">
              <w:rPr>
                <w:b/>
              </w:rPr>
              <w:t>PROVVEDIMENTI</w:t>
            </w:r>
          </w:p>
        </w:tc>
        <w:tc>
          <w:tcPr>
            <w:tcW w:w="1701" w:type="dxa"/>
          </w:tcPr>
          <w:p w:rsidR="00542962" w:rsidRPr="007E34B6" w:rsidRDefault="00542962" w:rsidP="00734C6B">
            <w:pPr>
              <w:tabs>
                <w:tab w:val="left" w:pos="6237"/>
              </w:tabs>
              <w:spacing w:after="120" w:line="240" w:lineRule="auto"/>
              <w:rPr>
                <w:b/>
              </w:rPr>
            </w:pPr>
          </w:p>
        </w:tc>
        <w:tc>
          <w:tcPr>
            <w:tcW w:w="1701" w:type="dxa"/>
          </w:tcPr>
          <w:p w:rsidR="00542962" w:rsidRPr="007E34B6" w:rsidRDefault="00542962" w:rsidP="00734C6B">
            <w:pPr>
              <w:tabs>
                <w:tab w:val="left" w:pos="6237"/>
              </w:tabs>
              <w:spacing w:after="120" w:line="240" w:lineRule="auto"/>
              <w:rPr>
                <w:b/>
              </w:rPr>
            </w:pPr>
          </w:p>
        </w:tc>
      </w:tr>
      <w:tr w:rsidR="00542962" w:rsidTr="00734C6B">
        <w:tc>
          <w:tcPr>
            <w:tcW w:w="5245" w:type="dxa"/>
          </w:tcPr>
          <w:p w:rsidR="00542962" w:rsidRDefault="00542962" w:rsidP="00734C6B">
            <w:pPr>
              <w:spacing w:after="0" w:line="240" w:lineRule="auto"/>
            </w:pPr>
            <w:r>
              <w:t>Deliberazioni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Ordinanze</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CONTROLLI SULLE IMPRESE</w:t>
            </w:r>
          </w:p>
        </w:tc>
        <w:tc>
          <w:tcPr>
            <w:tcW w:w="1701" w:type="dxa"/>
            <w:shd w:val="clear" w:color="auto" w:fill="D9D9D9" w:themeFill="background1" w:themeFillShade="D9"/>
          </w:tcPr>
          <w:p w:rsidR="00542962" w:rsidRPr="00006060" w:rsidRDefault="00542962" w:rsidP="00734C6B">
            <w:pPr>
              <w:spacing w:after="0" w:line="240" w:lineRule="auto"/>
              <w:jc w:val="right"/>
              <w:rPr>
                <w:highlight w:val="cyan"/>
              </w:rPr>
            </w:pPr>
          </w:p>
        </w:tc>
        <w:tc>
          <w:tcPr>
            <w:tcW w:w="1701" w:type="dxa"/>
            <w:shd w:val="clear" w:color="auto" w:fill="D9D9D9" w:themeFill="background1" w:themeFillShade="D9"/>
          </w:tcPr>
          <w:p w:rsidR="00542962" w:rsidRDefault="00542962" w:rsidP="00734C6B">
            <w:pPr>
              <w:spacing w:after="0" w:line="240" w:lineRule="auto"/>
              <w:jc w:val="center"/>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BANDI DI GARA E CONTRATTI</w:t>
            </w:r>
          </w:p>
        </w:tc>
        <w:tc>
          <w:tcPr>
            <w:tcW w:w="1701" w:type="dxa"/>
            <w:shd w:val="clear" w:color="auto" w:fill="FFFF99"/>
          </w:tcPr>
          <w:p w:rsidR="00542962" w:rsidRDefault="00542962" w:rsidP="00734C6B">
            <w:pPr>
              <w:spacing w:after="0" w:line="240" w:lineRule="auto"/>
            </w:pPr>
          </w:p>
        </w:tc>
        <w:tc>
          <w:tcPr>
            <w:tcW w:w="1701" w:type="dxa"/>
            <w:shd w:val="clear" w:color="auto" w:fill="FFFF99"/>
          </w:tcPr>
          <w:p w:rsidR="00542962" w:rsidRDefault="00542962" w:rsidP="00734C6B">
            <w:pPr>
              <w:spacing w:after="0" w:line="240" w:lineRule="auto"/>
            </w:pPr>
            <w:r>
              <w:t xml:space="preserve">    </w:t>
            </w: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SOVVENZIONI CONTRIBUTI SUSSIDI</w:t>
            </w:r>
          </w:p>
        </w:tc>
        <w:tc>
          <w:tcPr>
            <w:tcW w:w="1701" w:type="dxa"/>
            <w:shd w:val="clear" w:color="auto" w:fill="D9D9D9" w:themeFill="background1" w:themeFillShade="D9"/>
          </w:tcPr>
          <w:p w:rsidR="00542962" w:rsidRDefault="00542962" w:rsidP="00734C6B">
            <w:pPr>
              <w:tabs>
                <w:tab w:val="right" w:pos="4320"/>
              </w:tabs>
              <w:spacing w:after="0" w:line="240" w:lineRule="auto"/>
            </w:pPr>
          </w:p>
        </w:tc>
        <w:tc>
          <w:tcPr>
            <w:tcW w:w="1701" w:type="dxa"/>
            <w:shd w:val="clear" w:color="auto" w:fill="FFFF99"/>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BILANCI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Bilanci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Piano indicatori e risultati attesi di bilancio</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RPr="007E34B6" w:rsidTr="00734C6B">
        <w:tc>
          <w:tcPr>
            <w:tcW w:w="5245" w:type="dxa"/>
          </w:tcPr>
          <w:p w:rsidR="00542962" w:rsidRPr="007E34B6" w:rsidRDefault="00542962" w:rsidP="00734C6B">
            <w:pPr>
              <w:tabs>
                <w:tab w:val="left" w:pos="6237"/>
              </w:tabs>
              <w:spacing w:after="120" w:line="240" w:lineRule="auto"/>
              <w:rPr>
                <w:b/>
              </w:rPr>
            </w:pPr>
            <w:r w:rsidRPr="007E34B6">
              <w:rPr>
                <w:b/>
              </w:rPr>
              <w:t>BENI IMMOBILI E GESTIONE PATRIMONIO</w:t>
            </w:r>
          </w:p>
        </w:tc>
        <w:tc>
          <w:tcPr>
            <w:tcW w:w="1701" w:type="dxa"/>
          </w:tcPr>
          <w:p w:rsidR="00542962" w:rsidRPr="007E34B6" w:rsidRDefault="00542962" w:rsidP="00734C6B">
            <w:pPr>
              <w:tabs>
                <w:tab w:val="left" w:pos="6237"/>
              </w:tabs>
              <w:spacing w:after="120" w:line="240" w:lineRule="auto"/>
              <w:rPr>
                <w:b/>
              </w:rPr>
            </w:pPr>
          </w:p>
        </w:tc>
        <w:tc>
          <w:tcPr>
            <w:tcW w:w="1701" w:type="dxa"/>
          </w:tcPr>
          <w:p w:rsidR="00542962" w:rsidRPr="007E34B6" w:rsidRDefault="00542962" w:rsidP="00734C6B">
            <w:pPr>
              <w:tabs>
                <w:tab w:val="left" w:pos="6237"/>
              </w:tabs>
              <w:spacing w:after="120" w:line="240" w:lineRule="auto"/>
              <w:rPr>
                <w:b/>
              </w:rPr>
            </w:pPr>
          </w:p>
        </w:tc>
      </w:tr>
      <w:tr w:rsidR="00542962" w:rsidTr="00734C6B">
        <w:tc>
          <w:tcPr>
            <w:tcW w:w="5245" w:type="dxa"/>
          </w:tcPr>
          <w:p w:rsidR="00542962" w:rsidRDefault="00542962" w:rsidP="00734C6B">
            <w:pPr>
              <w:spacing w:after="0" w:line="240" w:lineRule="auto"/>
            </w:pPr>
            <w:r>
              <w:t>Inventario beni immobili indisponibili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Inventario beni mobili disponibili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Canoni locazione attivi e passivi</w:t>
            </w:r>
          </w:p>
        </w:tc>
        <w:tc>
          <w:tcPr>
            <w:tcW w:w="1701" w:type="dxa"/>
            <w:shd w:val="clear" w:color="auto" w:fill="D9D9D9" w:themeFill="background1" w:themeFillShade="D9"/>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CONTROLLI E RILIEVI SULL’AMMINISTRAZIONE</w:t>
            </w:r>
          </w:p>
        </w:tc>
        <w:tc>
          <w:tcPr>
            <w:tcW w:w="1701" w:type="dxa"/>
            <w:shd w:val="clear" w:color="auto" w:fill="D9D9D9" w:themeFill="background1" w:themeFillShade="D9"/>
          </w:tcPr>
          <w:p w:rsidR="00542962" w:rsidRDefault="00542962" w:rsidP="00734C6B">
            <w:pPr>
              <w:spacing w:after="0" w:line="240" w:lineRule="auto"/>
              <w:jc w:val="center"/>
            </w:pPr>
          </w:p>
        </w:tc>
        <w:tc>
          <w:tcPr>
            <w:tcW w:w="1701" w:type="dxa"/>
            <w:shd w:val="clear" w:color="auto" w:fill="D9D9D9" w:themeFill="background1" w:themeFillShade="D9"/>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SERVIZI EROGATI</w:t>
            </w:r>
          </w:p>
        </w:tc>
        <w:tc>
          <w:tcPr>
            <w:tcW w:w="1701" w:type="dxa"/>
          </w:tcPr>
          <w:p w:rsidR="00542962" w:rsidRPr="00434097" w:rsidRDefault="00542962" w:rsidP="00734C6B">
            <w:pPr>
              <w:tabs>
                <w:tab w:val="left" w:pos="6237"/>
              </w:tabs>
              <w:spacing w:after="0" w:line="240" w:lineRule="auto"/>
              <w:jc w:val="center"/>
              <w:rPr>
                <w:b/>
              </w:rPr>
            </w:pPr>
          </w:p>
        </w:tc>
        <w:tc>
          <w:tcPr>
            <w:tcW w:w="1701" w:type="dxa"/>
          </w:tcPr>
          <w:p w:rsidR="00542962" w:rsidRPr="00434097" w:rsidRDefault="00542962" w:rsidP="00734C6B">
            <w:pPr>
              <w:tabs>
                <w:tab w:val="left" w:pos="6237"/>
              </w:tabs>
              <w:spacing w:after="0" w:line="240" w:lineRule="auto"/>
              <w:jc w:val="center"/>
              <w:rPr>
                <w:b/>
              </w:rPr>
            </w:pPr>
          </w:p>
        </w:tc>
      </w:tr>
      <w:tr w:rsidR="00542962" w:rsidTr="00734C6B">
        <w:tc>
          <w:tcPr>
            <w:tcW w:w="5245" w:type="dxa"/>
          </w:tcPr>
          <w:p w:rsidR="00542962" w:rsidRDefault="00542962" w:rsidP="00734C6B">
            <w:pPr>
              <w:spacing w:after="0" w:line="240" w:lineRule="auto"/>
            </w:pPr>
            <w:r>
              <w:t>Carta dei servizi e standard di qualità</w:t>
            </w:r>
          </w:p>
        </w:tc>
        <w:tc>
          <w:tcPr>
            <w:tcW w:w="1701" w:type="dxa"/>
          </w:tcPr>
          <w:p w:rsidR="00542962" w:rsidRDefault="00542962" w:rsidP="00734C6B">
            <w:pPr>
              <w:spacing w:after="0" w:line="240" w:lineRule="auto"/>
            </w:pPr>
            <w:r>
              <w:t xml:space="preserve"> </w:t>
            </w: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Class action</w:t>
            </w:r>
          </w:p>
        </w:tc>
        <w:tc>
          <w:tcPr>
            <w:tcW w:w="1701" w:type="dxa"/>
          </w:tcPr>
          <w:p w:rsidR="00542962" w:rsidRPr="00006060"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Costi contabilizzati</w:t>
            </w:r>
          </w:p>
        </w:tc>
        <w:tc>
          <w:tcPr>
            <w:tcW w:w="1701" w:type="dxa"/>
          </w:tcPr>
          <w:p w:rsidR="00542962" w:rsidRPr="00006060"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 xml:space="preserve">Tempi medi di erogazione dei servizi </w:t>
            </w:r>
          </w:p>
        </w:tc>
        <w:tc>
          <w:tcPr>
            <w:tcW w:w="1701" w:type="dxa"/>
            <w:shd w:val="clear" w:color="auto" w:fill="D9D9D9" w:themeFill="background1" w:themeFillShade="D9"/>
          </w:tcPr>
          <w:p w:rsidR="00542962" w:rsidRPr="00006060"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Liste di attesa</w:t>
            </w:r>
          </w:p>
        </w:tc>
        <w:tc>
          <w:tcPr>
            <w:tcW w:w="1701" w:type="dxa"/>
            <w:shd w:val="clear" w:color="auto" w:fill="D9D9D9" w:themeFill="background1" w:themeFillShade="D9"/>
          </w:tcPr>
          <w:p w:rsidR="00542962" w:rsidRPr="00006060" w:rsidRDefault="00542962" w:rsidP="00734C6B">
            <w:pPr>
              <w:spacing w:after="0" w:line="240" w:lineRule="auto"/>
              <w:jc w:val="right"/>
              <w:rPr>
                <w:highlight w:val="cyan"/>
              </w:rPr>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PAGAMENTI DELL’AMMINISTRAZIONE</w:t>
            </w:r>
          </w:p>
        </w:tc>
        <w:tc>
          <w:tcPr>
            <w:tcW w:w="1701" w:type="dxa"/>
            <w:shd w:val="clear" w:color="auto" w:fill="FFFF99"/>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Indicatori di tempestività pagamenti</w:t>
            </w:r>
          </w:p>
        </w:tc>
        <w:tc>
          <w:tcPr>
            <w:tcW w:w="1701" w:type="dxa"/>
            <w:shd w:val="clear" w:color="auto" w:fill="FFFF99"/>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IBAN e pagamenti informatizzati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Elenco debiti scaduti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Piano dei pagamenti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Default="00542962" w:rsidP="00734C6B">
            <w:pPr>
              <w:spacing w:after="0" w:line="240" w:lineRule="auto"/>
            </w:pPr>
            <w:r>
              <w:t>Elenco debiti comunicati ai creditori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OPERE PUBBLICHE</w:t>
            </w:r>
          </w:p>
        </w:tc>
        <w:tc>
          <w:tcPr>
            <w:tcW w:w="1701" w:type="dxa"/>
            <w:shd w:val="clear" w:color="auto" w:fill="D9D9D9" w:themeFill="background1" w:themeFillShade="D9"/>
          </w:tcPr>
          <w:p w:rsidR="00542962" w:rsidRPr="00006060" w:rsidRDefault="00542962" w:rsidP="00734C6B">
            <w:pPr>
              <w:spacing w:after="0" w:line="240" w:lineRule="auto"/>
              <w:jc w:val="right"/>
              <w:rPr>
                <w:highlight w:val="cyan"/>
              </w:rPr>
            </w:pPr>
          </w:p>
        </w:tc>
        <w:tc>
          <w:tcPr>
            <w:tcW w:w="1701" w:type="dxa"/>
            <w:shd w:val="clear" w:color="auto" w:fill="D9D9D9" w:themeFill="background1" w:themeFillShade="D9"/>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PIANIFICAZIONE E GOVERNO TERRITORIO</w:t>
            </w:r>
          </w:p>
        </w:tc>
        <w:tc>
          <w:tcPr>
            <w:tcW w:w="1701" w:type="dxa"/>
          </w:tcPr>
          <w:p w:rsidR="00542962" w:rsidRPr="00006060" w:rsidRDefault="00542962" w:rsidP="00734C6B">
            <w:pPr>
              <w:spacing w:after="0" w:line="240" w:lineRule="auto"/>
              <w:jc w:val="right"/>
              <w:rPr>
                <w:highlight w:val="cyan"/>
              </w:rPr>
            </w:pPr>
          </w:p>
        </w:tc>
        <w:tc>
          <w:tcPr>
            <w:tcW w:w="1701" w:type="dxa"/>
          </w:tcPr>
          <w:p w:rsidR="00542962" w:rsidRDefault="00542962" w:rsidP="00734C6B">
            <w:pPr>
              <w:tabs>
                <w:tab w:val="left" w:pos="1167"/>
              </w:tabs>
              <w:spacing w:after="0" w:line="240" w:lineRule="auto"/>
              <w:ind w:right="3294"/>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INFORMAZIONI AMBIENTALI</w:t>
            </w:r>
          </w:p>
        </w:tc>
        <w:tc>
          <w:tcPr>
            <w:tcW w:w="1701" w:type="dxa"/>
          </w:tcPr>
          <w:p w:rsidR="00542962" w:rsidRDefault="00542962" w:rsidP="00734C6B">
            <w:pPr>
              <w:spacing w:after="0" w:line="240" w:lineRule="auto"/>
              <w:jc w:val="right"/>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lastRenderedPageBreak/>
              <w:t xml:space="preserve">STRUTTURE PRIVATE ACCREDITATE </w:t>
            </w:r>
          </w:p>
        </w:tc>
        <w:tc>
          <w:tcPr>
            <w:tcW w:w="1701" w:type="dxa"/>
            <w:shd w:val="clear" w:color="auto" w:fill="D9D9D9" w:themeFill="background1" w:themeFillShade="D9"/>
          </w:tcPr>
          <w:p w:rsidR="00542962" w:rsidRDefault="00542962" w:rsidP="00734C6B">
            <w:pPr>
              <w:tabs>
                <w:tab w:val="left" w:pos="6521"/>
              </w:tabs>
              <w:spacing w:after="0" w:line="240" w:lineRule="auto"/>
              <w:jc w:val="right"/>
            </w:pPr>
          </w:p>
        </w:tc>
        <w:tc>
          <w:tcPr>
            <w:tcW w:w="1701" w:type="dxa"/>
            <w:shd w:val="clear" w:color="auto" w:fill="D9D9D9" w:themeFill="background1" w:themeFillShade="D9"/>
          </w:tcPr>
          <w:p w:rsidR="00542962" w:rsidRDefault="00542962" w:rsidP="00734C6B">
            <w:pPr>
              <w:tabs>
                <w:tab w:val="left" w:pos="6521"/>
              </w:tabs>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 xml:space="preserve">INTERVENTI STRAORDINARI DI EMERGENZA </w:t>
            </w:r>
          </w:p>
        </w:tc>
        <w:tc>
          <w:tcPr>
            <w:tcW w:w="1701" w:type="dxa"/>
          </w:tcPr>
          <w:p w:rsidR="00542962" w:rsidRPr="00006060" w:rsidRDefault="00542962" w:rsidP="00734C6B">
            <w:pPr>
              <w:tabs>
                <w:tab w:val="left" w:pos="6521"/>
              </w:tabs>
              <w:spacing w:after="0" w:line="240" w:lineRule="auto"/>
              <w:jc w:val="right"/>
              <w:rPr>
                <w:highlight w:val="cyan"/>
              </w:rPr>
            </w:pPr>
          </w:p>
        </w:tc>
        <w:tc>
          <w:tcPr>
            <w:tcW w:w="1701" w:type="dxa"/>
          </w:tcPr>
          <w:p w:rsidR="00542962" w:rsidRDefault="00542962" w:rsidP="00734C6B">
            <w:pPr>
              <w:tabs>
                <w:tab w:val="left" w:pos="6521"/>
              </w:tabs>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ALTRI CONTENUTI -  CORRUZIONE</w:t>
            </w:r>
          </w:p>
        </w:tc>
        <w:tc>
          <w:tcPr>
            <w:tcW w:w="1701" w:type="dxa"/>
          </w:tcPr>
          <w:p w:rsidR="00542962" w:rsidRPr="00006060" w:rsidRDefault="00542962" w:rsidP="00734C6B">
            <w:pPr>
              <w:tabs>
                <w:tab w:val="left" w:pos="6521"/>
              </w:tabs>
              <w:spacing w:after="0" w:line="240" w:lineRule="auto"/>
            </w:pPr>
          </w:p>
        </w:tc>
        <w:tc>
          <w:tcPr>
            <w:tcW w:w="1701" w:type="dxa"/>
          </w:tcPr>
          <w:p w:rsidR="00542962" w:rsidRDefault="00542962" w:rsidP="00734C6B">
            <w:pPr>
              <w:tabs>
                <w:tab w:val="left" w:pos="6521"/>
              </w:tabs>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Pr>
                <w:b/>
              </w:rPr>
              <w:t xml:space="preserve">ALTRI CONTENUTI </w:t>
            </w:r>
            <w:r w:rsidRPr="007E34B6">
              <w:rPr>
                <w:b/>
              </w:rPr>
              <w:t>- ACCESSO CIVICO</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 xml:space="preserve">ALTRI CONTENUTI ACCESSIBILITA’ E CATALOGO DEI DATI: METADATI E BANCHE DATI AUSL TE </w:t>
            </w:r>
          </w:p>
        </w:tc>
        <w:tc>
          <w:tcPr>
            <w:tcW w:w="1701" w:type="dxa"/>
            <w:shd w:val="clear" w:color="auto" w:fill="D9D9D9" w:themeFill="background1" w:themeFillShade="D9"/>
          </w:tcPr>
          <w:p w:rsidR="00542962" w:rsidRDefault="00542962" w:rsidP="00734C6B">
            <w:pPr>
              <w:spacing w:after="0" w:line="240" w:lineRule="auto"/>
              <w:jc w:val="right"/>
            </w:pPr>
          </w:p>
        </w:tc>
        <w:tc>
          <w:tcPr>
            <w:tcW w:w="1701" w:type="dxa"/>
          </w:tcPr>
          <w:p w:rsidR="00542962" w:rsidRDefault="00542962" w:rsidP="00734C6B">
            <w:pPr>
              <w:spacing w:after="0" w:line="240" w:lineRule="auto"/>
            </w:pPr>
          </w:p>
        </w:tc>
      </w:tr>
      <w:tr w:rsidR="00542962" w:rsidTr="00734C6B">
        <w:tc>
          <w:tcPr>
            <w:tcW w:w="5245" w:type="dxa"/>
          </w:tcPr>
          <w:p w:rsidR="00542962" w:rsidRPr="007E34B6" w:rsidRDefault="00542962" w:rsidP="00734C6B">
            <w:pPr>
              <w:tabs>
                <w:tab w:val="left" w:pos="6237"/>
              </w:tabs>
              <w:spacing w:after="120" w:line="240" w:lineRule="auto"/>
              <w:rPr>
                <w:b/>
              </w:rPr>
            </w:pPr>
            <w:r w:rsidRPr="007E34B6">
              <w:rPr>
                <w:b/>
              </w:rPr>
              <w:t>ALTRI CONTENUTI</w:t>
            </w:r>
          </w:p>
        </w:tc>
        <w:tc>
          <w:tcPr>
            <w:tcW w:w="1701" w:type="dxa"/>
          </w:tcPr>
          <w:p w:rsidR="00542962" w:rsidRDefault="00542962" w:rsidP="00734C6B">
            <w:pPr>
              <w:spacing w:after="0" w:line="240" w:lineRule="auto"/>
            </w:pPr>
          </w:p>
        </w:tc>
        <w:tc>
          <w:tcPr>
            <w:tcW w:w="1701" w:type="dxa"/>
          </w:tcPr>
          <w:p w:rsidR="00542962" w:rsidRDefault="00542962" w:rsidP="00734C6B">
            <w:pPr>
              <w:spacing w:after="0" w:line="240" w:lineRule="auto"/>
            </w:pPr>
          </w:p>
        </w:tc>
      </w:tr>
    </w:tbl>
    <w:p w:rsidR="001619AF" w:rsidRDefault="001619AF">
      <w:pPr>
        <w:spacing w:after="0" w:line="240" w:lineRule="auto"/>
        <w:rPr>
          <w:rFonts w:asciiTheme="minorHAnsi" w:hAnsiTheme="minorHAnsi" w:cs="Calibri"/>
          <w:sz w:val="24"/>
          <w:szCs w:val="24"/>
        </w:rPr>
      </w:pPr>
    </w:p>
    <w:p w:rsidR="001619AF" w:rsidRDefault="001619AF">
      <w:pPr>
        <w:spacing w:after="0" w:line="240" w:lineRule="auto"/>
        <w:rPr>
          <w:rFonts w:asciiTheme="minorHAnsi" w:hAnsiTheme="minorHAnsi" w:cs="Calibri"/>
          <w:sz w:val="24"/>
          <w:szCs w:val="24"/>
        </w:rPr>
      </w:pPr>
    </w:p>
    <w:p w:rsidR="00F96A5E" w:rsidRDefault="001619AF">
      <w:pPr>
        <w:spacing w:after="0" w:line="240" w:lineRule="auto"/>
        <w:rPr>
          <w:rFonts w:asciiTheme="minorHAnsi" w:hAnsiTheme="minorHAnsi" w:cs="Calibri"/>
          <w:sz w:val="24"/>
          <w:szCs w:val="24"/>
        </w:rPr>
      </w:pPr>
      <w:r w:rsidRPr="001619AF">
        <w:rPr>
          <w:rFonts w:eastAsia="Times New Roman"/>
          <w:b/>
          <w:bCs/>
          <w:noProof/>
          <w:sz w:val="24"/>
          <w:szCs w:val="24"/>
          <w:u w:val="single"/>
          <w:lang w:eastAsia="it-IT"/>
        </w:rPr>
        <mc:AlternateContent>
          <mc:Choice Requires="wps">
            <w:drawing>
              <wp:anchor distT="0" distB="0" distL="114300" distR="114300" simplePos="0" relativeHeight="251665920" behindDoc="0" locked="0" layoutInCell="1" allowOverlap="1" wp14:anchorId="22F36B01" wp14:editId="6F5CD2E9">
                <wp:simplePos x="0" y="0"/>
                <wp:positionH relativeFrom="margin">
                  <wp:posOffset>0</wp:posOffset>
                </wp:positionH>
                <wp:positionV relativeFrom="paragraph">
                  <wp:posOffset>-635</wp:posOffset>
                </wp:positionV>
                <wp:extent cx="3643952" cy="1630680"/>
                <wp:effectExtent l="0" t="0" r="0" b="7620"/>
                <wp:wrapNone/>
                <wp:docPr id="4" name="Casella di testo 4"/>
                <wp:cNvGraphicFramePr/>
                <a:graphic xmlns:a="http://schemas.openxmlformats.org/drawingml/2006/main">
                  <a:graphicData uri="http://schemas.microsoft.com/office/word/2010/wordprocessingShape">
                    <wps:wsp>
                      <wps:cNvSpPr txBox="1"/>
                      <wps:spPr>
                        <a:xfrm>
                          <a:off x="0" y="0"/>
                          <a:ext cx="3643952" cy="1630680"/>
                        </a:xfrm>
                        <a:prstGeom prst="rect">
                          <a:avLst/>
                        </a:prstGeom>
                        <a:noFill/>
                        <a:ln w="6350">
                          <a:noFill/>
                        </a:ln>
                        <a:effectLst/>
                      </wps:spPr>
                      <wps:txbx>
                        <w:txbxContent>
                          <w:tbl>
                            <w:tblPr>
                              <w:tblStyle w:val="Grigliatabella"/>
                              <w:tblW w:w="5637" w:type="dxa"/>
                              <w:tblLayout w:type="fixed"/>
                              <w:tblLook w:val="04A0" w:firstRow="1" w:lastRow="0" w:firstColumn="1" w:lastColumn="0" w:noHBand="0" w:noVBand="1"/>
                            </w:tblPr>
                            <w:tblGrid>
                              <w:gridCol w:w="1526"/>
                              <w:gridCol w:w="4111"/>
                            </w:tblGrid>
                            <w:tr w:rsidR="00E30188" w:rsidTr="006D24E9">
                              <w:tc>
                                <w:tcPr>
                                  <w:tcW w:w="1526" w:type="dxa"/>
                                  <w:tcBorders>
                                    <w:top w:val="nil"/>
                                    <w:left w:val="nil"/>
                                    <w:bottom w:val="single" w:sz="4" w:space="0" w:color="808080" w:themeColor="background1" w:themeShade="80"/>
                                    <w:right w:val="nil"/>
                                  </w:tcBorders>
                                  <w:vAlign w:val="center"/>
                                </w:tcPr>
                                <w:p w:rsidR="00E30188" w:rsidRPr="006D24E9" w:rsidRDefault="00E30188" w:rsidP="0099601E">
                                  <w:pPr>
                                    <w:ind w:left="-28" w:firstLine="28"/>
                                    <w:jc w:val="both"/>
                                    <w:rPr>
                                      <w:b/>
                                      <w:i/>
                                    </w:rPr>
                                  </w:pPr>
                                  <w:r w:rsidRPr="006D24E9">
                                    <w:rPr>
                                      <w:b/>
                                      <w:i/>
                                    </w:rPr>
                                    <w:t>Legenda</w:t>
                                  </w:r>
                                </w:p>
                              </w:tc>
                              <w:tc>
                                <w:tcPr>
                                  <w:tcW w:w="4111" w:type="dxa"/>
                                  <w:tcBorders>
                                    <w:top w:val="nil"/>
                                    <w:left w:val="nil"/>
                                    <w:bottom w:val="nil"/>
                                    <w:right w:val="nil"/>
                                  </w:tcBorders>
                                  <w:vAlign w:val="center"/>
                                </w:tcPr>
                                <w:p w:rsidR="00E30188" w:rsidRPr="00834F1D" w:rsidRDefault="00E30188" w:rsidP="0099601E">
                                  <w:pPr>
                                    <w:rPr>
                                      <w:b/>
                                      <w:i/>
                                      <w:sz w:val="18"/>
                                      <w:szCs w:val="18"/>
                                    </w:rPr>
                                  </w:pPr>
                                </w:p>
                              </w:tc>
                            </w:tr>
                            <w:tr w:rsidR="00E30188" w:rsidTr="006D24E9">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E30188" w:rsidRDefault="00E30188" w:rsidP="0099601E">
                                  <w:r>
                                    <w:t xml:space="preserve">           </w:t>
                                  </w:r>
                                </w:p>
                              </w:tc>
                              <w:tc>
                                <w:tcPr>
                                  <w:tcW w:w="4111" w:type="dxa"/>
                                  <w:tcBorders>
                                    <w:top w:val="nil"/>
                                    <w:left w:val="single" w:sz="4" w:space="0" w:color="808080" w:themeColor="background1" w:themeShade="80"/>
                                    <w:bottom w:val="nil"/>
                                    <w:right w:val="nil"/>
                                  </w:tcBorders>
                                  <w:vAlign w:val="center"/>
                                </w:tcPr>
                                <w:p w:rsidR="00E30188" w:rsidRPr="00834F1D" w:rsidRDefault="00E30188" w:rsidP="006D24E9">
                                  <w:pPr>
                                    <w:spacing w:before="120" w:after="120" w:line="240" w:lineRule="auto"/>
                                    <w:rPr>
                                      <w:sz w:val="18"/>
                                      <w:szCs w:val="18"/>
                                    </w:rPr>
                                  </w:pPr>
                                  <w:r>
                                    <w:rPr>
                                      <w:sz w:val="18"/>
                                      <w:szCs w:val="18"/>
                                    </w:rPr>
                                    <w:t>Obblighi di pubblicazione compiuti</w:t>
                                  </w:r>
                                </w:p>
                              </w:tc>
                            </w:tr>
                            <w:tr w:rsidR="00E30188" w:rsidTr="006D24E9">
                              <w:trPr>
                                <w:trHeight w:val="70"/>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E30188" w:rsidRDefault="00E30188" w:rsidP="0099601E"/>
                              </w:tc>
                              <w:tc>
                                <w:tcPr>
                                  <w:tcW w:w="4111" w:type="dxa"/>
                                  <w:tcBorders>
                                    <w:top w:val="nil"/>
                                    <w:left w:val="single" w:sz="4" w:space="0" w:color="808080" w:themeColor="background1" w:themeShade="80"/>
                                    <w:bottom w:val="nil"/>
                                    <w:right w:val="nil"/>
                                  </w:tcBorders>
                                  <w:vAlign w:val="center"/>
                                </w:tcPr>
                                <w:p w:rsidR="00E30188" w:rsidRPr="00834F1D" w:rsidRDefault="00E30188" w:rsidP="006D24E9">
                                  <w:pPr>
                                    <w:spacing w:before="120" w:after="120" w:line="240" w:lineRule="auto"/>
                                    <w:rPr>
                                      <w:sz w:val="18"/>
                                      <w:szCs w:val="18"/>
                                    </w:rPr>
                                  </w:pPr>
                                  <w:r>
                                    <w:rPr>
                                      <w:sz w:val="18"/>
                                      <w:szCs w:val="18"/>
                                    </w:rPr>
                                    <w:t>Pubblicazioni da aggiornare/completare</w:t>
                                  </w:r>
                                </w:p>
                              </w:tc>
                            </w:tr>
                            <w:tr w:rsidR="00E30188" w:rsidTr="006D24E9">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12" w:color="auto" w:fill="auto"/>
                                  <w:vAlign w:val="center"/>
                                </w:tcPr>
                                <w:p w:rsidR="00E30188" w:rsidRDefault="00E30188" w:rsidP="0099601E"/>
                              </w:tc>
                              <w:tc>
                                <w:tcPr>
                                  <w:tcW w:w="4111" w:type="dxa"/>
                                  <w:tcBorders>
                                    <w:top w:val="nil"/>
                                    <w:left w:val="single" w:sz="4" w:space="0" w:color="808080" w:themeColor="background1" w:themeShade="80"/>
                                    <w:bottom w:val="nil"/>
                                    <w:right w:val="nil"/>
                                  </w:tcBorders>
                                  <w:vAlign w:val="center"/>
                                </w:tcPr>
                                <w:p w:rsidR="00E30188" w:rsidRPr="00834F1D" w:rsidRDefault="00E30188" w:rsidP="006D24E9">
                                  <w:pPr>
                                    <w:spacing w:before="120" w:after="120" w:line="240" w:lineRule="auto"/>
                                    <w:rPr>
                                      <w:sz w:val="18"/>
                                      <w:szCs w:val="18"/>
                                    </w:rPr>
                                  </w:pPr>
                                  <w:r>
                                    <w:rPr>
                                      <w:sz w:val="18"/>
                                      <w:szCs w:val="18"/>
                                    </w:rPr>
                                    <w:t>Dati non ancora inseriti</w:t>
                                  </w:r>
                                </w:p>
                              </w:tc>
                            </w:tr>
                          </w:tbl>
                          <w:p w:rsidR="00E30188" w:rsidRDefault="00E30188" w:rsidP="001619AF">
                            <w:pPr>
                              <w:spacing w:after="0" w:line="240" w:lineRule="auto"/>
                              <w:ind w:left="142"/>
                            </w:pPr>
                          </w:p>
                          <w:p w:rsidR="00E30188" w:rsidRDefault="00E30188" w:rsidP="001619A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36B01" id="_x0000_t202" coordsize="21600,21600" o:spt="202" path="m,l,21600r21600,l21600,xe">
                <v:stroke joinstyle="miter"/>
                <v:path gradientshapeok="t" o:connecttype="rect"/>
              </v:shapetype>
              <v:shape id="Casella di testo 4" o:spid="_x0000_s1026" type="#_x0000_t202" style="position:absolute;margin-left:0;margin-top:-.05pt;width:286.95pt;height:128.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" filled="f" stroked="f" strokeweight=".5pt">
                <v:textbox>
                  <w:txbxContent>
                    <w:tbl>
                      <w:tblPr>
                        <w:tblStyle w:val="Grigliatabella"/>
                        <w:tblW w:w="5637" w:type="dxa"/>
                        <w:tblLayout w:type="fixed"/>
                        <w:tblLook w:val="04A0" w:firstRow="1" w:lastRow="0" w:firstColumn="1" w:lastColumn="0" w:noHBand="0" w:noVBand="1"/>
                      </w:tblPr>
                      <w:tblGrid>
                        <w:gridCol w:w="1526"/>
                        <w:gridCol w:w="4111"/>
                      </w:tblGrid>
                      <w:tr w:rsidR="00E30188" w:rsidTr="006D24E9">
                        <w:tc>
                          <w:tcPr>
                            <w:tcW w:w="1526" w:type="dxa"/>
                            <w:tcBorders>
                              <w:top w:val="nil"/>
                              <w:left w:val="nil"/>
                              <w:bottom w:val="single" w:sz="4" w:space="0" w:color="808080" w:themeColor="background1" w:themeShade="80"/>
                              <w:right w:val="nil"/>
                            </w:tcBorders>
                            <w:vAlign w:val="center"/>
                          </w:tcPr>
                          <w:p w:rsidR="00E30188" w:rsidRPr="006D24E9" w:rsidRDefault="00E30188" w:rsidP="0099601E">
                            <w:pPr>
                              <w:ind w:left="-28" w:firstLine="28"/>
                              <w:jc w:val="both"/>
                              <w:rPr>
                                <w:b/>
                                <w:i/>
                              </w:rPr>
                            </w:pPr>
                            <w:r w:rsidRPr="006D24E9">
                              <w:rPr>
                                <w:b/>
                                <w:i/>
                              </w:rPr>
                              <w:t>Legenda</w:t>
                            </w:r>
                          </w:p>
                        </w:tc>
                        <w:tc>
                          <w:tcPr>
                            <w:tcW w:w="4111" w:type="dxa"/>
                            <w:tcBorders>
                              <w:top w:val="nil"/>
                              <w:left w:val="nil"/>
                              <w:bottom w:val="nil"/>
                              <w:right w:val="nil"/>
                            </w:tcBorders>
                            <w:vAlign w:val="center"/>
                          </w:tcPr>
                          <w:p w:rsidR="00E30188" w:rsidRPr="00834F1D" w:rsidRDefault="00E30188" w:rsidP="0099601E">
                            <w:pPr>
                              <w:rPr>
                                <w:b/>
                                <w:i/>
                                <w:sz w:val="18"/>
                                <w:szCs w:val="18"/>
                              </w:rPr>
                            </w:pPr>
                          </w:p>
                        </w:tc>
                      </w:tr>
                      <w:tr w:rsidR="00E30188" w:rsidTr="006D24E9">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E30188" w:rsidRDefault="00E30188" w:rsidP="0099601E">
                            <w:r>
                              <w:t xml:space="preserve">           </w:t>
                            </w:r>
                          </w:p>
                        </w:tc>
                        <w:tc>
                          <w:tcPr>
                            <w:tcW w:w="4111" w:type="dxa"/>
                            <w:tcBorders>
                              <w:top w:val="nil"/>
                              <w:left w:val="single" w:sz="4" w:space="0" w:color="808080" w:themeColor="background1" w:themeShade="80"/>
                              <w:bottom w:val="nil"/>
                              <w:right w:val="nil"/>
                            </w:tcBorders>
                            <w:vAlign w:val="center"/>
                          </w:tcPr>
                          <w:p w:rsidR="00E30188" w:rsidRPr="00834F1D" w:rsidRDefault="00E30188" w:rsidP="006D24E9">
                            <w:pPr>
                              <w:spacing w:before="120" w:after="120" w:line="240" w:lineRule="auto"/>
                              <w:rPr>
                                <w:sz w:val="18"/>
                                <w:szCs w:val="18"/>
                              </w:rPr>
                            </w:pPr>
                            <w:r>
                              <w:rPr>
                                <w:sz w:val="18"/>
                                <w:szCs w:val="18"/>
                              </w:rPr>
                              <w:t>Obblighi di pubblicazione compiuti</w:t>
                            </w:r>
                          </w:p>
                        </w:tc>
                      </w:tr>
                      <w:tr w:rsidR="00E30188" w:rsidTr="006D24E9">
                        <w:trPr>
                          <w:trHeight w:val="70"/>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E30188" w:rsidRDefault="00E30188" w:rsidP="0099601E"/>
                        </w:tc>
                        <w:tc>
                          <w:tcPr>
                            <w:tcW w:w="4111" w:type="dxa"/>
                            <w:tcBorders>
                              <w:top w:val="nil"/>
                              <w:left w:val="single" w:sz="4" w:space="0" w:color="808080" w:themeColor="background1" w:themeShade="80"/>
                              <w:bottom w:val="nil"/>
                              <w:right w:val="nil"/>
                            </w:tcBorders>
                            <w:vAlign w:val="center"/>
                          </w:tcPr>
                          <w:p w:rsidR="00E30188" w:rsidRPr="00834F1D" w:rsidRDefault="00E30188" w:rsidP="006D24E9">
                            <w:pPr>
                              <w:spacing w:before="120" w:after="120" w:line="240" w:lineRule="auto"/>
                              <w:rPr>
                                <w:sz w:val="18"/>
                                <w:szCs w:val="18"/>
                              </w:rPr>
                            </w:pPr>
                            <w:r>
                              <w:rPr>
                                <w:sz w:val="18"/>
                                <w:szCs w:val="18"/>
                              </w:rPr>
                              <w:t>Pubblicazioni da aggiornare/completare</w:t>
                            </w:r>
                          </w:p>
                        </w:tc>
                      </w:tr>
                      <w:tr w:rsidR="00E30188" w:rsidTr="006D24E9">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12" w:color="auto" w:fill="auto"/>
                            <w:vAlign w:val="center"/>
                          </w:tcPr>
                          <w:p w:rsidR="00E30188" w:rsidRDefault="00E30188" w:rsidP="0099601E"/>
                        </w:tc>
                        <w:tc>
                          <w:tcPr>
                            <w:tcW w:w="4111" w:type="dxa"/>
                            <w:tcBorders>
                              <w:top w:val="nil"/>
                              <w:left w:val="single" w:sz="4" w:space="0" w:color="808080" w:themeColor="background1" w:themeShade="80"/>
                              <w:bottom w:val="nil"/>
                              <w:right w:val="nil"/>
                            </w:tcBorders>
                            <w:vAlign w:val="center"/>
                          </w:tcPr>
                          <w:p w:rsidR="00E30188" w:rsidRPr="00834F1D" w:rsidRDefault="00E30188" w:rsidP="006D24E9">
                            <w:pPr>
                              <w:spacing w:before="120" w:after="120" w:line="240" w:lineRule="auto"/>
                              <w:rPr>
                                <w:sz w:val="18"/>
                                <w:szCs w:val="18"/>
                              </w:rPr>
                            </w:pPr>
                            <w:r>
                              <w:rPr>
                                <w:sz w:val="18"/>
                                <w:szCs w:val="18"/>
                              </w:rPr>
                              <w:t>Dati non ancora inseriti</w:t>
                            </w:r>
                          </w:p>
                        </w:tc>
                      </w:tr>
                    </w:tbl>
                    <w:p w:rsidR="00E30188" w:rsidRDefault="00E30188" w:rsidP="001619AF">
                      <w:pPr>
                        <w:spacing w:after="0" w:line="240" w:lineRule="auto"/>
                        <w:ind w:left="142"/>
                      </w:pPr>
                    </w:p>
                    <w:p w:rsidR="00E30188" w:rsidRDefault="00E30188" w:rsidP="001619AF">
                      <w:pPr>
                        <w:spacing w:after="0" w:line="240" w:lineRule="auto"/>
                      </w:pPr>
                    </w:p>
                  </w:txbxContent>
                </v:textbox>
                <w10:wrap anchorx="margin"/>
              </v:shape>
            </w:pict>
          </mc:Fallback>
        </mc:AlternateContent>
      </w:r>
      <w:r w:rsidR="00F96A5E">
        <w:rPr>
          <w:rFonts w:asciiTheme="minorHAnsi" w:hAnsiTheme="minorHAnsi" w:cs="Calibri"/>
          <w:sz w:val="24"/>
          <w:szCs w:val="24"/>
        </w:rPr>
        <w:br w:type="page"/>
      </w:r>
    </w:p>
    <w:p w:rsidR="001619AF" w:rsidRDefault="001619AF" w:rsidP="002C0BDE">
      <w:pPr>
        <w:sectPr w:rsidR="001619AF" w:rsidSect="00612115">
          <w:headerReference w:type="first" r:id="rId22"/>
          <w:footerReference w:type="first" r:id="rId23"/>
          <w:pgSz w:w="11906" w:h="16838"/>
          <w:pgMar w:top="709" w:right="1134" w:bottom="1134" w:left="1985" w:header="720" w:footer="567" w:gutter="0"/>
          <w:cols w:space="720"/>
          <w:docGrid w:linePitch="600" w:charSpace="38911"/>
        </w:sectPr>
      </w:pPr>
    </w:p>
    <w:p w:rsidR="00F1585B" w:rsidRDefault="00F1585B" w:rsidP="004E4DCF">
      <w:pPr>
        <w:shd w:val="clear" w:color="auto" w:fill="FFFFFF"/>
        <w:spacing w:after="0"/>
        <w:ind w:left="17" w:right="926"/>
        <w:jc w:val="center"/>
        <w:rPr>
          <w:b/>
          <w:bCs/>
          <w:color w:val="000000"/>
          <w:sz w:val="28"/>
          <w:szCs w:val="28"/>
        </w:rPr>
      </w:pPr>
    </w:p>
    <w:p w:rsidR="00002F1C" w:rsidRDefault="00002F1C" w:rsidP="004E4DCF">
      <w:pPr>
        <w:shd w:val="clear" w:color="auto" w:fill="FFFFFF"/>
        <w:spacing w:after="0"/>
        <w:ind w:left="17" w:right="926"/>
        <w:jc w:val="center"/>
        <w:rPr>
          <w:b/>
          <w:bCs/>
          <w:caps/>
          <w:color w:val="262626"/>
          <w:sz w:val="28"/>
          <w:szCs w:val="28"/>
        </w:rPr>
      </w:pPr>
    </w:p>
    <w:p w:rsidR="00650E41" w:rsidRDefault="00650E41" w:rsidP="0099601E">
      <w:pPr>
        <w:tabs>
          <w:tab w:val="left" w:pos="5878"/>
        </w:tabs>
        <w:spacing w:after="0" w:line="240" w:lineRule="auto"/>
        <w:rPr>
          <w:sz w:val="24"/>
          <w:szCs w:val="24"/>
        </w:rPr>
      </w:pPr>
    </w:p>
    <w:tbl>
      <w:tblPr>
        <w:tblStyle w:val="Grigliatabella2"/>
        <w:tblW w:w="15033" w:type="dxa"/>
        <w:jc w:val="center"/>
        <w:tblLook w:val="04A0" w:firstRow="1" w:lastRow="0" w:firstColumn="1" w:lastColumn="0" w:noHBand="0" w:noVBand="1"/>
      </w:tblPr>
      <w:tblGrid>
        <w:gridCol w:w="1793"/>
        <w:gridCol w:w="1596"/>
        <w:gridCol w:w="1812"/>
        <w:gridCol w:w="4483"/>
        <w:gridCol w:w="1511"/>
        <w:gridCol w:w="1922"/>
        <w:gridCol w:w="1916"/>
      </w:tblGrid>
      <w:tr w:rsidR="00F24DA2" w:rsidRPr="00F24DA2" w:rsidTr="006B4635">
        <w:trPr>
          <w:tblHeader/>
          <w:jc w:val="center"/>
        </w:trPr>
        <w:tc>
          <w:tcPr>
            <w:tcW w:w="1793" w:type="dxa"/>
            <w:shd w:val="clear" w:color="auto" w:fill="auto"/>
            <w:vAlign w:val="center"/>
          </w:tcPr>
          <w:p w:rsidR="00F24DA2" w:rsidRPr="00F24DA2" w:rsidRDefault="00F24DA2" w:rsidP="00F24DA2">
            <w:pPr>
              <w:spacing w:after="0" w:line="240" w:lineRule="auto"/>
              <w:jc w:val="center"/>
              <w:rPr>
                <w:b/>
                <w:sz w:val="17"/>
                <w:szCs w:val="17"/>
              </w:rPr>
            </w:pPr>
            <w:r w:rsidRPr="00F24DA2">
              <w:rPr>
                <w:b/>
                <w:sz w:val="17"/>
                <w:szCs w:val="17"/>
              </w:rPr>
              <w:t>Tipologie di dati</w:t>
            </w:r>
          </w:p>
        </w:tc>
        <w:tc>
          <w:tcPr>
            <w:tcW w:w="1596" w:type="dxa"/>
            <w:shd w:val="clear" w:color="auto" w:fill="auto"/>
            <w:vAlign w:val="center"/>
          </w:tcPr>
          <w:p w:rsidR="00F24DA2" w:rsidRPr="00F24DA2" w:rsidRDefault="00F24DA2" w:rsidP="00F24DA2">
            <w:pPr>
              <w:spacing w:after="0" w:line="240" w:lineRule="auto"/>
              <w:jc w:val="center"/>
              <w:rPr>
                <w:b/>
                <w:sz w:val="17"/>
                <w:szCs w:val="17"/>
              </w:rPr>
            </w:pPr>
            <w:r w:rsidRPr="00F24DA2">
              <w:rPr>
                <w:b/>
                <w:sz w:val="17"/>
                <w:szCs w:val="17"/>
              </w:rPr>
              <w:t>Riferimento normativo</w:t>
            </w:r>
          </w:p>
        </w:tc>
        <w:tc>
          <w:tcPr>
            <w:tcW w:w="1812" w:type="dxa"/>
            <w:shd w:val="clear" w:color="auto" w:fill="auto"/>
            <w:vAlign w:val="center"/>
          </w:tcPr>
          <w:p w:rsidR="00F24DA2" w:rsidRPr="00F24DA2" w:rsidRDefault="00F24DA2" w:rsidP="00F24DA2">
            <w:pPr>
              <w:spacing w:after="0" w:line="240" w:lineRule="auto"/>
              <w:jc w:val="center"/>
              <w:rPr>
                <w:b/>
                <w:sz w:val="17"/>
                <w:szCs w:val="17"/>
              </w:rPr>
            </w:pPr>
            <w:r w:rsidRPr="00F24DA2">
              <w:rPr>
                <w:b/>
                <w:sz w:val="17"/>
                <w:szCs w:val="17"/>
              </w:rPr>
              <w:t>Denominazione del singolo obbligo</w:t>
            </w:r>
          </w:p>
        </w:tc>
        <w:tc>
          <w:tcPr>
            <w:tcW w:w="4483" w:type="dxa"/>
            <w:shd w:val="clear" w:color="auto" w:fill="auto"/>
            <w:vAlign w:val="center"/>
          </w:tcPr>
          <w:p w:rsidR="00F24DA2" w:rsidRPr="00F24DA2" w:rsidRDefault="00F24DA2" w:rsidP="00F24DA2">
            <w:pPr>
              <w:spacing w:after="0" w:line="240" w:lineRule="auto"/>
              <w:jc w:val="center"/>
              <w:rPr>
                <w:b/>
                <w:sz w:val="17"/>
                <w:szCs w:val="17"/>
              </w:rPr>
            </w:pPr>
            <w:r w:rsidRPr="00F24DA2">
              <w:rPr>
                <w:b/>
                <w:sz w:val="17"/>
                <w:szCs w:val="17"/>
              </w:rPr>
              <w:t>Contenuti dell'obbligo</w:t>
            </w:r>
          </w:p>
        </w:tc>
        <w:tc>
          <w:tcPr>
            <w:tcW w:w="1511" w:type="dxa"/>
            <w:shd w:val="clear" w:color="auto" w:fill="auto"/>
            <w:vAlign w:val="center"/>
          </w:tcPr>
          <w:p w:rsidR="00F24DA2" w:rsidRPr="00F24DA2" w:rsidRDefault="00F24DA2" w:rsidP="00F24DA2">
            <w:pPr>
              <w:spacing w:after="0" w:line="240" w:lineRule="auto"/>
              <w:jc w:val="center"/>
              <w:rPr>
                <w:b/>
                <w:sz w:val="17"/>
                <w:szCs w:val="17"/>
              </w:rPr>
            </w:pPr>
            <w:r w:rsidRPr="00F24DA2">
              <w:rPr>
                <w:b/>
                <w:sz w:val="17"/>
                <w:szCs w:val="17"/>
              </w:rPr>
              <w:t>Aggiornamento</w:t>
            </w:r>
          </w:p>
        </w:tc>
        <w:tc>
          <w:tcPr>
            <w:tcW w:w="1922" w:type="dxa"/>
            <w:shd w:val="clear" w:color="auto" w:fill="auto"/>
            <w:vAlign w:val="center"/>
          </w:tcPr>
          <w:p w:rsidR="00F24DA2" w:rsidRPr="00F24DA2" w:rsidRDefault="00F24DA2" w:rsidP="00F24DA2">
            <w:pPr>
              <w:spacing w:after="0" w:line="240" w:lineRule="auto"/>
              <w:jc w:val="center"/>
              <w:rPr>
                <w:b/>
                <w:color w:val="2F2B20"/>
                <w:sz w:val="17"/>
                <w:szCs w:val="17"/>
              </w:rPr>
            </w:pPr>
            <w:r w:rsidRPr="00F24DA2">
              <w:rPr>
                <w:b/>
                <w:color w:val="2F2B20"/>
                <w:sz w:val="17"/>
                <w:szCs w:val="17"/>
              </w:rPr>
              <w:t>Responsabile della produzione e aggiornamento del dato</w:t>
            </w:r>
          </w:p>
        </w:tc>
        <w:tc>
          <w:tcPr>
            <w:tcW w:w="1916" w:type="dxa"/>
            <w:shd w:val="clear" w:color="auto" w:fill="auto"/>
            <w:vAlign w:val="center"/>
          </w:tcPr>
          <w:p w:rsidR="00F24DA2" w:rsidRPr="00F24DA2" w:rsidRDefault="00F24DA2" w:rsidP="00F24DA2">
            <w:pPr>
              <w:spacing w:after="0" w:line="240" w:lineRule="auto"/>
              <w:jc w:val="center"/>
              <w:rPr>
                <w:b/>
                <w:color w:val="2F2B20"/>
                <w:sz w:val="17"/>
                <w:szCs w:val="17"/>
              </w:rPr>
            </w:pPr>
            <w:r w:rsidRPr="00F24DA2">
              <w:rPr>
                <w:b/>
                <w:color w:val="2F2B20"/>
                <w:sz w:val="17"/>
                <w:szCs w:val="17"/>
              </w:rPr>
              <w:t>Nominativo del responsabile della pubblicazione del dato</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Programma per la Trasparenza e l'Integrità</w:t>
            </w:r>
          </w:p>
        </w:tc>
        <w:tc>
          <w:tcPr>
            <w:tcW w:w="1596" w:type="dxa"/>
            <w:vAlign w:val="center"/>
          </w:tcPr>
          <w:p w:rsidR="00F24DA2" w:rsidRPr="00F24DA2" w:rsidRDefault="00F24DA2" w:rsidP="00F24DA2">
            <w:pPr>
              <w:spacing w:after="0" w:line="240" w:lineRule="auto"/>
              <w:jc w:val="center"/>
              <w:rPr>
                <w:color w:val="66FF99"/>
                <w:sz w:val="17"/>
                <w:szCs w:val="17"/>
                <w:lang w:val="en-US"/>
              </w:rPr>
            </w:pPr>
            <w:r w:rsidRPr="00F24DA2">
              <w:rPr>
                <w:sz w:val="17"/>
                <w:szCs w:val="17"/>
                <w:lang w:val="en-US"/>
              </w:rPr>
              <w:t>Art. 10, c. 8, lett. a), d.lgs. n. 33/2013</w:t>
            </w:r>
          </w:p>
        </w:tc>
        <w:tc>
          <w:tcPr>
            <w:tcW w:w="1812" w:type="dxa"/>
            <w:vAlign w:val="center"/>
          </w:tcPr>
          <w:p w:rsidR="00F24DA2" w:rsidRPr="00F24DA2" w:rsidRDefault="00F24DA2" w:rsidP="00F24DA2">
            <w:pPr>
              <w:spacing w:after="0" w:line="240" w:lineRule="auto"/>
              <w:jc w:val="center"/>
              <w:rPr>
                <w:color w:val="D2CE9B"/>
                <w:sz w:val="17"/>
                <w:szCs w:val="17"/>
              </w:rPr>
            </w:pPr>
            <w:r w:rsidRPr="00F24DA2">
              <w:rPr>
                <w:sz w:val="17"/>
                <w:szCs w:val="17"/>
              </w:rPr>
              <w:t>Programma per la Trasparenza e l'Integrità</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Programma triennale per la trasparenza e l'integrità e relativo stato di attuazione (art. 10, cc. 1, 2, 3, d.lgs. 33/2013)</w:t>
            </w:r>
          </w:p>
        </w:tc>
        <w:tc>
          <w:tcPr>
            <w:tcW w:w="1511"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 (art. 10, c. 1, d.lgs. n. 33/2013)</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Responsabile aziendale per la Trasparenza</w:t>
            </w:r>
          </w:p>
        </w:tc>
        <w:tc>
          <w:tcPr>
            <w:tcW w:w="1916" w:type="dxa"/>
            <w:vAlign w:val="center"/>
          </w:tcPr>
          <w:p w:rsidR="00F24DA2" w:rsidRPr="00F24DA2" w:rsidRDefault="00F24DA2" w:rsidP="00F24DA2">
            <w:pPr>
              <w:spacing w:after="0" w:line="240" w:lineRule="auto"/>
              <w:jc w:val="center"/>
              <w:rPr>
                <w:color w:val="EBF2F1"/>
                <w:sz w:val="17"/>
                <w:szCs w:val="17"/>
              </w:rPr>
            </w:pPr>
            <w:r w:rsidRPr="00F24DA2">
              <w:rPr>
                <w:sz w:val="17"/>
                <w:szCs w:val="17"/>
              </w:rPr>
              <w:t>Responsabile aziendale per la Trasparenza</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 xml:space="preserve">Attestazione OIV </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art. 14 c. 4 D.Lgs. 150/2009</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Attestazioni OIV o struttura analoga</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 xml:space="preserve">Attestazione dell’OIV o di altra struttura analoga nell’assolvimento degli obblighi di pubblicazione </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Annuale e in relazione a delibere ANAC</w:t>
            </w:r>
          </w:p>
        </w:tc>
        <w:tc>
          <w:tcPr>
            <w:tcW w:w="192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Presidente OIV</w:t>
            </w: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Atti generali</w:t>
            </w:r>
          </w:p>
        </w:tc>
        <w:tc>
          <w:tcPr>
            <w:tcW w:w="1596" w:type="dxa"/>
            <w:vMerge w:val="restart"/>
            <w:vAlign w:val="center"/>
          </w:tcPr>
          <w:p w:rsidR="00F24DA2" w:rsidRPr="00F24DA2" w:rsidRDefault="00F24DA2" w:rsidP="00F24DA2">
            <w:pPr>
              <w:spacing w:after="0" w:line="240" w:lineRule="auto"/>
              <w:ind w:right="86"/>
              <w:jc w:val="center"/>
              <w:rPr>
                <w:sz w:val="17"/>
                <w:szCs w:val="17"/>
              </w:rPr>
            </w:pPr>
            <w:r w:rsidRPr="00F24DA2">
              <w:rPr>
                <w:sz w:val="17"/>
                <w:szCs w:val="17"/>
              </w:rPr>
              <w:t>Art. 12, c. 1, d.lgs. n. 33/2013</w:t>
            </w: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ind w:right="149"/>
              <w:jc w:val="center"/>
              <w:rPr>
                <w:sz w:val="17"/>
                <w:szCs w:val="17"/>
              </w:rPr>
            </w:pPr>
            <w:r w:rsidRPr="00F24DA2">
              <w:rPr>
                <w:sz w:val="17"/>
                <w:szCs w:val="17"/>
              </w:rPr>
              <w:t>Riferimenti normativi su organizzazione e attività</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ind w:right="24"/>
              <w:jc w:val="center"/>
              <w:rPr>
                <w:sz w:val="17"/>
                <w:szCs w:val="17"/>
              </w:rPr>
            </w:pPr>
            <w:r w:rsidRPr="00F24DA2">
              <w:rPr>
                <w:sz w:val="17"/>
                <w:szCs w:val="17"/>
              </w:rPr>
              <w:t>Riferimenti normativi con i relativi link alle norme di legge statale pubblicate nella banca dati "Normattiva" che regolano l'istituzione, l'organizzazione e l'attività delle pubbliche amministrazioni</w:t>
            </w:r>
          </w:p>
          <w:p w:rsidR="00F24DA2" w:rsidRPr="00F24DA2" w:rsidRDefault="00F24DA2" w:rsidP="00F24DA2">
            <w:pPr>
              <w:spacing w:after="0" w:line="240" w:lineRule="auto"/>
              <w:ind w:right="24"/>
              <w:jc w:val="center"/>
              <w:rPr>
                <w:color w:val="FF0000"/>
                <w:sz w:val="17"/>
                <w:szCs w:val="17"/>
              </w:rPr>
            </w:pP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tc>
        <w:tc>
          <w:tcPr>
            <w:tcW w:w="1916" w:type="dxa"/>
            <w:tcBorders>
              <w:bottom w:val="single" w:sz="4" w:space="0" w:color="auto"/>
            </w:tcBorders>
            <w:shd w:val="clear" w:color="auto" w:fill="auto"/>
            <w:vAlign w:val="center"/>
          </w:tcPr>
          <w:p w:rsidR="00F24DA2" w:rsidRPr="00F24DA2" w:rsidRDefault="00F24DA2" w:rsidP="00F24DA2">
            <w:pPr>
              <w:spacing w:after="0" w:line="240" w:lineRule="auto"/>
              <w:jc w:val="center"/>
              <w:rPr>
                <w:color w:val="F2F2F2"/>
                <w:sz w:val="17"/>
                <w:szCs w:val="17"/>
              </w:rPr>
            </w:pPr>
            <w:r w:rsidRPr="00F24DA2">
              <w:rPr>
                <w:sz w:val="17"/>
                <w:szCs w:val="17"/>
              </w:rPr>
              <w:t xml:space="preserve"> Rossella Di Marzio dirigente amm.vo UOC Gestione del Personale </w:t>
            </w: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ind w:right="5"/>
              <w:jc w:val="center"/>
              <w:rPr>
                <w:sz w:val="17"/>
                <w:szCs w:val="17"/>
              </w:rPr>
            </w:pPr>
            <w:r w:rsidRPr="00F24DA2">
              <w:rPr>
                <w:sz w:val="17"/>
                <w:szCs w:val="17"/>
              </w:rPr>
              <w:t>Atti amministrativi generali</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Direttive, circolari, programmi, istruzioni e ogni atto che dispone in generale sulla organizzazione, sulle funzioni, sugli obiettivi, sui procedimenti, ovvero nei quali si determina l'interpretazione di norme giuridiche che riguardano o dettano disposizioni per l'applicazione di esse</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Responsabili Unità Operative interessate </w:t>
            </w:r>
          </w:p>
          <w:p w:rsidR="00F24DA2" w:rsidRPr="00F24DA2" w:rsidRDefault="00F24DA2" w:rsidP="00F24DA2">
            <w:pPr>
              <w:spacing w:after="0" w:line="240" w:lineRule="auto"/>
              <w:jc w:val="center"/>
              <w:rPr>
                <w:sz w:val="17"/>
                <w:szCs w:val="17"/>
              </w:rPr>
            </w:pPr>
          </w:p>
        </w:tc>
        <w:tc>
          <w:tcPr>
            <w:tcW w:w="1916" w:type="dxa"/>
            <w:tcBorders>
              <w:bottom w:val="single" w:sz="4" w:space="0" w:color="auto"/>
            </w:tcBorders>
            <w:shd w:val="clear" w:color="auto" w:fill="auto"/>
          </w:tcPr>
          <w:p w:rsidR="00F24DA2" w:rsidRPr="00F24DA2" w:rsidRDefault="00F24DA2" w:rsidP="00F24DA2">
            <w:pPr>
              <w:ind w:right="116"/>
              <w:jc w:val="center"/>
              <w:rPr>
                <w:sz w:val="17"/>
                <w:szCs w:val="17"/>
              </w:rPr>
            </w:pPr>
            <w:r w:rsidRPr="00F24DA2">
              <w:rPr>
                <w:sz w:val="17"/>
                <w:szCs w:val="17"/>
              </w:rPr>
              <w:t>Rossella Di Marzio dirigente amm.vo UOC Gestione del Personale</w:t>
            </w:r>
          </w:p>
        </w:tc>
      </w:tr>
      <w:tr w:rsidR="00F24DA2" w:rsidRPr="00F24DA2" w:rsidTr="006B4635">
        <w:trPr>
          <w:trHeight w:val="1173"/>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auto"/>
            <w:vAlign w:val="center"/>
          </w:tcPr>
          <w:p w:rsidR="00F24DA2" w:rsidRPr="00F24DA2" w:rsidRDefault="00F24DA2" w:rsidP="00F24DA2">
            <w:pPr>
              <w:spacing w:after="0" w:line="240" w:lineRule="auto"/>
              <w:ind w:right="86"/>
              <w:jc w:val="center"/>
              <w:rPr>
                <w:sz w:val="17"/>
                <w:szCs w:val="17"/>
              </w:rPr>
            </w:pPr>
            <w:r w:rsidRPr="00F24DA2">
              <w:rPr>
                <w:sz w:val="17"/>
                <w:szCs w:val="17"/>
              </w:rPr>
              <w:t>Art. 12, c. 2, d.lgs. n. 33/2013</w:t>
            </w: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ind w:right="360"/>
              <w:jc w:val="center"/>
              <w:rPr>
                <w:sz w:val="17"/>
                <w:szCs w:val="17"/>
              </w:rPr>
            </w:pPr>
            <w:r w:rsidRPr="00F24DA2">
              <w:rPr>
                <w:sz w:val="17"/>
                <w:szCs w:val="17"/>
              </w:rPr>
              <w:t>Statuti e leggi regionali</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ind w:right="173"/>
              <w:jc w:val="center"/>
              <w:rPr>
                <w:sz w:val="17"/>
                <w:szCs w:val="17"/>
              </w:rPr>
            </w:pPr>
            <w:r w:rsidRPr="00F24DA2">
              <w:rPr>
                <w:sz w:val="17"/>
                <w:szCs w:val="17"/>
              </w:rPr>
              <w:t>Estremi e testi ufficiali aggiornati degli Statuti e delle norme di legge regionali, che regolano le funzioni, l'organizzazione e lo svolgimento delle attività di competenza dell'amministrazione</w:t>
            </w:r>
          </w:p>
          <w:p w:rsidR="00F24DA2" w:rsidRPr="00F24DA2" w:rsidRDefault="00F24DA2" w:rsidP="00F24DA2">
            <w:pPr>
              <w:spacing w:after="0" w:line="240" w:lineRule="auto"/>
              <w:ind w:right="173"/>
              <w:jc w:val="center"/>
              <w:rPr>
                <w:color w:val="FF0000"/>
                <w:sz w:val="17"/>
                <w:szCs w:val="17"/>
              </w:rPr>
            </w:pP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Responsabili Unità Operative interessate </w:t>
            </w:r>
          </w:p>
          <w:p w:rsidR="00F24DA2" w:rsidRPr="00F24DA2" w:rsidRDefault="00F24DA2" w:rsidP="00F24DA2">
            <w:pPr>
              <w:spacing w:after="0" w:line="240" w:lineRule="auto"/>
              <w:jc w:val="center"/>
              <w:rPr>
                <w:sz w:val="17"/>
                <w:szCs w:val="17"/>
              </w:rPr>
            </w:pPr>
          </w:p>
        </w:tc>
        <w:tc>
          <w:tcPr>
            <w:tcW w:w="1916" w:type="dxa"/>
            <w:tcBorders>
              <w:bottom w:val="single" w:sz="4" w:space="0" w:color="auto"/>
            </w:tcBorders>
            <w:shd w:val="clear" w:color="auto" w:fill="auto"/>
          </w:tcPr>
          <w:p w:rsidR="00F24DA2" w:rsidRPr="00F24DA2" w:rsidRDefault="00F24DA2" w:rsidP="00F24DA2">
            <w:pPr>
              <w:jc w:val="center"/>
              <w:rPr>
                <w:sz w:val="17"/>
                <w:szCs w:val="17"/>
              </w:rPr>
            </w:pPr>
            <w:r w:rsidRPr="00F24DA2">
              <w:rPr>
                <w:sz w:val="17"/>
                <w:szCs w:val="17"/>
              </w:rPr>
              <w:t>Rossella Di Marzio dirigente amm.vo UOC Gestione del Personale</w:t>
            </w:r>
          </w:p>
        </w:tc>
      </w:tr>
      <w:tr w:rsidR="00F24DA2" w:rsidRPr="00F24DA2" w:rsidTr="006B4635">
        <w:trPr>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auto"/>
            <w:vAlign w:val="center"/>
          </w:tcPr>
          <w:p w:rsidR="00F24DA2" w:rsidRPr="00F24DA2" w:rsidRDefault="00F24DA2" w:rsidP="00F24DA2">
            <w:pPr>
              <w:spacing w:after="0" w:line="240" w:lineRule="auto"/>
              <w:ind w:right="91"/>
              <w:jc w:val="center"/>
              <w:rPr>
                <w:sz w:val="17"/>
                <w:szCs w:val="17"/>
                <w:lang w:val="en-US"/>
              </w:rPr>
            </w:pPr>
            <w:r w:rsidRPr="00F24DA2">
              <w:rPr>
                <w:sz w:val="17"/>
                <w:szCs w:val="17"/>
                <w:lang w:val="en-US"/>
              </w:rPr>
              <w:t>Art. 55, c. 2, d.lgs. n. 165/2001</w:t>
            </w:r>
          </w:p>
          <w:p w:rsidR="00F24DA2" w:rsidRPr="00F24DA2" w:rsidRDefault="00F24DA2" w:rsidP="00F24DA2">
            <w:pPr>
              <w:spacing w:after="0" w:line="240" w:lineRule="auto"/>
              <w:ind w:right="91"/>
              <w:jc w:val="center"/>
              <w:rPr>
                <w:sz w:val="17"/>
                <w:szCs w:val="17"/>
                <w:lang w:val="en-US"/>
              </w:rPr>
            </w:pPr>
          </w:p>
          <w:p w:rsidR="00F24DA2" w:rsidRPr="00F24DA2" w:rsidRDefault="00F24DA2" w:rsidP="00F24DA2">
            <w:pPr>
              <w:spacing w:after="0" w:line="240" w:lineRule="auto"/>
              <w:ind w:right="91"/>
              <w:jc w:val="center"/>
              <w:rPr>
                <w:sz w:val="17"/>
                <w:szCs w:val="17"/>
                <w:lang w:val="en-US"/>
              </w:rPr>
            </w:pPr>
            <w:r w:rsidRPr="00F24DA2">
              <w:rPr>
                <w:sz w:val="17"/>
                <w:szCs w:val="17"/>
                <w:lang w:val="en-US"/>
              </w:rPr>
              <w:t>Art. 12, c. 1, d.lgs. n. 33/2013</w:t>
            </w: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ind w:right="5"/>
              <w:jc w:val="center"/>
              <w:rPr>
                <w:sz w:val="17"/>
                <w:szCs w:val="17"/>
              </w:rPr>
            </w:pPr>
            <w:r w:rsidRPr="00F24DA2">
              <w:rPr>
                <w:sz w:val="17"/>
                <w:szCs w:val="17"/>
              </w:rPr>
              <w:t>Codice disciplinare e codice di condotta</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Codice disciplinare, recante l'indicazione delle infrazioni del codice disciplinare e relative sanzioni (pubblicazione on line in alternativa all'affissione in luogo accessibile a tutti - art. 7, l. n. 300/1970)</w:t>
            </w:r>
          </w:p>
          <w:p w:rsidR="00F24DA2" w:rsidRPr="00F24DA2" w:rsidRDefault="00F24DA2" w:rsidP="00F24DA2">
            <w:pPr>
              <w:spacing w:after="0" w:line="240" w:lineRule="auto"/>
              <w:jc w:val="center"/>
              <w:rPr>
                <w:sz w:val="17"/>
                <w:szCs w:val="17"/>
              </w:rPr>
            </w:pPr>
            <w:r w:rsidRPr="00F24DA2">
              <w:rPr>
                <w:sz w:val="17"/>
                <w:szCs w:val="17"/>
              </w:rPr>
              <w:t>Codice di condotta inteso quale codice di</w:t>
            </w:r>
          </w:p>
          <w:p w:rsidR="00F24DA2" w:rsidRPr="00F24DA2" w:rsidRDefault="00F24DA2" w:rsidP="00F24DA2">
            <w:pPr>
              <w:spacing w:after="0" w:line="240" w:lineRule="auto"/>
              <w:jc w:val="center"/>
              <w:rPr>
                <w:sz w:val="17"/>
                <w:szCs w:val="17"/>
              </w:rPr>
            </w:pPr>
            <w:r w:rsidRPr="00F24DA2">
              <w:rPr>
                <w:sz w:val="17"/>
                <w:szCs w:val="17"/>
              </w:rPr>
              <w:t>comportamento</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Presidente Ufficio Procedimenti Disciplinari</w:t>
            </w:r>
          </w:p>
        </w:tc>
        <w:tc>
          <w:tcPr>
            <w:tcW w:w="1916" w:type="dxa"/>
            <w:tcBorders>
              <w:bottom w:val="single" w:sz="4" w:space="0" w:color="auto"/>
            </w:tcBorders>
            <w:shd w:val="clear" w:color="auto" w:fill="auto"/>
          </w:tcPr>
          <w:p w:rsidR="00F24DA2" w:rsidRPr="00F24DA2" w:rsidRDefault="00F24DA2" w:rsidP="00F24DA2">
            <w:pPr>
              <w:jc w:val="center"/>
              <w:rPr>
                <w:sz w:val="17"/>
                <w:szCs w:val="17"/>
              </w:rPr>
            </w:pPr>
            <w:r w:rsidRPr="00F24DA2">
              <w:rPr>
                <w:sz w:val="17"/>
                <w:szCs w:val="17"/>
              </w:rPr>
              <w:t>Rossella Di Marzio dirigente amm.vo UOC Gestione del Personale</w:t>
            </w:r>
          </w:p>
        </w:tc>
      </w:tr>
      <w:tr w:rsidR="00F24DA2" w:rsidRPr="00F24DA2" w:rsidTr="00F24DA2">
        <w:trPr>
          <w:jc w:val="center"/>
        </w:trPr>
        <w:tc>
          <w:tcPr>
            <w:tcW w:w="179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Scadenzario obblighi amministrativi</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ind w:right="125"/>
              <w:jc w:val="center"/>
              <w:rPr>
                <w:sz w:val="17"/>
                <w:szCs w:val="17"/>
              </w:rPr>
            </w:pPr>
            <w:r w:rsidRPr="00F24DA2">
              <w:rPr>
                <w:sz w:val="17"/>
                <w:szCs w:val="17"/>
              </w:rPr>
              <w:t>Art. 29, l.n. 98/2013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Scadenzario</w:t>
            </w:r>
          </w:p>
          <w:p w:rsidR="00F24DA2" w:rsidRPr="00F24DA2" w:rsidRDefault="00F24DA2" w:rsidP="00F24DA2">
            <w:pPr>
              <w:spacing w:after="0" w:line="240" w:lineRule="auto"/>
              <w:jc w:val="center"/>
              <w:rPr>
                <w:sz w:val="17"/>
                <w:szCs w:val="17"/>
              </w:rPr>
            </w:pPr>
            <w:r w:rsidRPr="00F24DA2">
              <w:rPr>
                <w:sz w:val="17"/>
                <w:szCs w:val="17"/>
              </w:rPr>
              <w:t>obblighi</w:t>
            </w:r>
          </w:p>
          <w:p w:rsidR="00F24DA2" w:rsidRPr="00F24DA2" w:rsidRDefault="00F24DA2" w:rsidP="00F24DA2">
            <w:pPr>
              <w:spacing w:after="0" w:line="240" w:lineRule="auto"/>
              <w:jc w:val="center"/>
              <w:rPr>
                <w:sz w:val="17"/>
                <w:szCs w:val="17"/>
              </w:rPr>
            </w:pPr>
            <w:r w:rsidRPr="00F24DA2">
              <w:rPr>
                <w:sz w:val="17"/>
                <w:szCs w:val="17"/>
              </w:rPr>
              <w:t>amministrativi</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 xml:space="preserve">Scadenzario con l'indicazione delle date di efficacia dei nuovi obblighi amministrativi a carico di cittadini e imprese introdotti dalle amministrazioni (secondo le modalità </w:t>
            </w:r>
            <w:r w:rsidRPr="00F24DA2">
              <w:rPr>
                <w:sz w:val="17"/>
                <w:szCs w:val="17"/>
              </w:rPr>
              <w:lastRenderedPageBreak/>
              <w:t>determinate con uno o più D.P.C.M. da adottare entro 90 gg. dall'entrata in vigore del d.l. n. 69/2013)</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lastRenderedPageBreak/>
              <w:t>Tempestivo</w:t>
            </w:r>
          </w:p>
        </w:tc>
        <w:tc>
          <w:tcPr>
            <w:tcW w:w="192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p>
        </w:tc>
        <w:tc>
          <w:tcPr>
            <w:tcW w:w="191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632"/>
          <w:jc w:val="center"/>
        </w:trPr>
        <w:tc>
          <w:tcPr>
            <w:tcW w:w="179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lastRenderedPageBreak/>
              <w:t>Burocrazia zero</w:t>
            </w:r>
          </w:p>
        </w:tc>
        <w:tc>
          <w:tcPr>
            <w:tcW w:w="1596" w:type="dxa"/>
            <w:tcBorders>
              <w:bottom w:val="single" w:sz="4" w:space="0" w:color="auto"/>
            </w:tcBorders>
            <w:shd w:val="clear" w:color="auto" w:fill="auto"/>
            <w:vAlign w:val="center"/>
          </w:tcPr>
          <w:p w:rsidR="00F24DA2" w:rsidRPr="00F24DA2" w:rsidRDefault="00F24DA2" w:rsidP="00F24DA2">
            <w:pPr>
              <w:spacing w:after="0" w:line="240" w:lineRule="auto"/>
              <w:ind w:right="125"/>
              <w:jc w:val="center"/>
              <w:rPr>
                <w:sz w:val="17"/>
                <w:szCs w:val="17"/>
              </w:rPr>
            </w:pPr>
            <w:r w:rsidRPr="00F24DA2">
              <w:rPr>
                <w:sz w:val="17"/>
                <w:szCs w:val="17"/>
              </w:rPr>
              <w:t>Art. 37, l.n. 98/2013</w:t>
            </w: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Burocrazia zero</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ind w:right="254"/>
              <w:jc w:val="center"/>
              <w:rPr>
                <w:sz w:val="17"/>
                <w:szCs w:val="17"/>
              </w:rPr>
            </w:pPr>
            <w:r w:rsidRPr="00F24DA2">
              <w:rPr>
                <w:sz w:val="17"/>
                <w:szCs w:val="17"/>
              </w:rPr>
              <w:t>Casi in cui il rilascio delle autorizzazioni di competenza è sostituito da una comunicazione dell'interessato</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p>
        </w:tc>
        <w:tc>
          <w:tcPr>
            <w:tcW w:w="1916"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657"/>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Articolazione degli uffici</w:t>
            </w:r>
          </w:p>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13, c. 1, lett. b), d.lgs. n. 33/2013</w:t>
            </w:r>
          </w:p>
        </w:tc>
        <w:tc>
          <w:tcPr>
            <w:tcW w:w="1812" w:type="dxa"/>
            <w:vAlign w:val="center"/>
          </w:tcPr>
          <w:p w:rsidR="00F24DA2" w:rsidRPr="00F24DA2" w:rsidRDefault="00F24DA2" w:rsidP="006B4635">
            <w:pPr>
              <w:spacing w:after="0" w:line="240" w:lineRule="auto"/>
              <w:jc w:val="center"/>
              <w:rPr>
                <w:sz w:val="17"/>
                <w:szCs w:val="17"/>
              </w:rPr>
            </w:pPr>
            <w:r w:rsidRPr="00F24DA2">
              <w:rPr>
                <w:sz w:val="17"/>
                <w:szCs w:val="17"/>
              </w:rPr>
              <w:t>Articolazione degli uffici</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Articolazione degli uffici</w:t>
            </w:r>
          </w:p>
        </w:tc>
        <w:tc>
          <w:tcPr>
            <w:tcW w:w="1511"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p w:rsidR="00F24DA2" w:rsidRPr="00FC474B" w:rsidRDefault="00F24DA2" w:rsidP="00F24DA2">
            <w:pPr>
              <w:spacing w:after="0" w:line="240" w:lineRule="auto"/>
              <w:jc w:val="center"/>
              <w:rPr>
                <w:sz w:val="17"/>
                <w:szCs w:val="17"/>
              </w:rPr>
            </w:pP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Ufficio Relazioni con il Pubblico</w:t>
            </w:r>
          </w:p>
          <w:p w:rsidR="00F24DA2" w:rsidRPr="00F24DA2" w:rsidRDefault="00F24DA2" w:rsidP="00F24DA2">
            <w:pPr>
              <w:spacing w:after="0" w:line="240" w:lineRule="auto"/>
              <w:jc w:val="center"/>
              <w:rPr>
                <w:sz w:val="17"/>
                <w:szCs w:val="17"/>
              </w:rPr>
            </w:pP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Lidia Bocci Collaboratore tecnico, Ufficio Relazioni con il Pubblico</w:t>
            </w:r>
          </w:p>
        </w:tc>
      </w:tr>
      <w:tr w:rsidR="00F24DA2" w:rsidRPr="00F24DA2" w:rsidTr="006B4635">
        <w:trPr>
          <w:trHeight w:val="768"/>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13, c. 1, lett. c), d.lgs. n. 33/2013</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Organigramma</w:t>
            </w:r>
          </w:p>
          <w:p w:rsidR="00F24DA2" w:rsidRPr="00F24DA2" w:rsidRDefault="00F24DA2" w:rsidP="00F24DA2">
            <w:pPr>
              <w:spacing w:after="0" w:line="240" w:lineRule="auto"/>
              <w:jc w:val="center"/>
              <w:rPr>
                <w:sz w:val="17"/>
                <w:szCs w:val="17"/>
              </w:rPr>
            </w:pPr>
            <w:r w:rsidRPr="00F24DA2">
              <w:rPr>
                <w:sz w:val="17"/>
                <w:szCs w:val="17"/>
              </w:rPr>
              <w:t>(da pubblicare sotto forma di organigramma, in modo tale che a ciascun ufficio sia assegnato un link ad una pagina contenente tutte le informazioni previste dalla norma)</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Illustrazione in forma semplificata, ai fini della piena accessibilità e comprensibilità dei dati, dell'organizzazione dell'amministrazione, mediante l'organigramma o analoghe rappresentazioni grafiche</w:t>
            </w:r>
          </w:p>
        </w:tc>
        <w:tc>
          <w:tcPr>
            <w:tcW w:w="1511" w:type="dxa"/>
            <w:vMerge/>
            <w:vAlign w:val="center"/>
          </w:tcPr>
          <w:p w:rsidR="00F24DA2" w:rsidRPr="00F24DA2" w:rsidRDefault="00F24DA2" w:rsidP="00F24DA2">
            <w:pPr>
              <w:spacing w:after="0" w:line="240" w:lineRule="auto"/>
              <w:jc w:val="center"/>
              <w:rPr>
                <w:sz w:val="17"/>
                <w:szCs w:val="17"/>
              </w:rPr>
            </w:pP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F24DA2">
        <w:trPr>
          <w:trHeight w:val="768"/>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13, c. 1, lett. b), d.lgs. n. 33/2013</w:t>
            </w:r>
          </w:p>
        </w:tc>
        <w:tc>
          <w:tcPr>
            <w:tcW w:w="1812" w:type="dxa"/>
            <w:vMerge/>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Competenze e risorse a disposizione di ciascun ufficio, anche di livello dirigenziale non generale</w:t>
            </w:r>
          </w:p>
          <w:p w:rsidR="00F24DA2" w:rsidRPr="00F24DA2" w:rsidRDefault="00F24DA2" w:rsidP="00F24DA2">
            <w:pPr>
              <w:spacing w:after="0" w:line="240" w:lineRule="auto"/>
              <w:jc w:val="center"/>
              <w:rPr>
                <w:color w:val="FF0000"/>
                <w:sz w:val="17"/>
                <w:szCs w:val="17"/>
              </w:rPr>
            </w:pPr>
          </w:p>
        </w:tc>
        <w:tc>
          <w:tcPr>
            <w:tcW w:w="1511" w:type="dxa"/>
            <w:vMerge/>
            <w:vAlign w:val="center"/>
          </w:tcPr>
          <w:p w:rsidR="00F24DA2" w:rsidRPr="00F24DA2" w:rsidRDefault="00F24DA2" w:rsidP="00F24DA2">
            <w:pPr>
              <w:spacing w:after="0" w:line="240" w:lineRule="auto"/>
              <w:jc w:val="center"/>
              <w:rPr>
                <w:sz w:val="17"/>
                <w:szCs w:val="17"/>
              </w:rPr>
            </w:pP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768"/>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13, c. 1, lett. b), d.lgs. n. 33/2013</w:t>
            </w:r>
          </w:p>
        </w:tc>
        <w:tc>
          <w:tcPr>
            <w:tcW w:w="1812" w:type="dxa"/>
            <w:vMerge/>
            <w:tcBorders>
              <w:bottom w:val="single" w:sz="4" w:space="0" w:color="auto"/>
            </w:tcBorders>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Nomi dei dirigenti responsabili dei singoli uffici</w:t>
            </w:r>
          </w:p>
        </w:tc>
        <w:tc>
          <w:tcPr>
            <w:tcW w:w="1511"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922"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Telefono e posta elettronica</w:t>
            </w: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13, c. 1, lett. d), d.lgs. n. 33/2013</w:t>
            </w:r>
          </w:p>
        </w:tc>
        <w:tc>
          <w:tcPr>
            <w:tcW w:w="1812"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Telefono e posta elettronica</w:t>
            </w:r>
          </w:p>
        </w:tc>
        <w:tc>
          <w:tcPr>
            <w:tcW w:w="448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Elenco completo dei numeri di telefono e delle caselle di posta elettronica istituzionali e delle caselle di posta elettronica certificata dedicate, cui il cittadino possa rivolgersi per qualsiasi richiesta inerente i compiti istituzionali</w:t>
            </w:r>
          </w:p>
          <w:p w:rsidR="00F24DA2" w:rsidRPr="00F24DA2" w:rsidRDefault="00F24DA2" w:rsidP="00F24DA2">
            <w:pPr>
              <w:spacing w:after="0" w:line="240" w:lineRule="auto"/>
              <w:jc w:val="center"/>
              <w:rPr>
                <w:color w:val="FF0000"/>
                <w:sz w:val="17"/>
                <w:szCs w:val="17"/>
              </w:rPr>
            </w:pPr>
          </w:p>
        </w:tc>
        <w:tc>
          <w:tcPr>
            <w:tcW w:w="1511"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p w:rsidR="00F24DA2" w:rsidRPr="00FC474B" w:rsidRDefault="00F24DA2" w:rsidP="00F24DA2">
            <w:pPr>
              <w:spacing w:after="0" w:line="240" w:lineRule="auto"/>
              <w:jc w:val="center"/>
              <w:rPr>
                <w:sz w:val="17"/>
                <w:szCs w:val="17"/>
              </w:rPr>
            </w:pPr>
          </w:p>
        </w:tc>
        <w:tc>
          <w:tcPr>
            <w:tcW w:w="1922"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Responsabile Ufficio Relazioni con il Pubblico</w:t>
            </w:r>
          </w:p>
          <w:p w:rsidR="00F24DA2" w:rsidRPr="00F24DA2" w:rsidRDefault="00F24DA2" w:rsidP="00F24DA2">
            <w:pPr>
              <w:spacing w:after="0" w:line="240" w:lineRule="auto"/>
              <w:jc w:val="center"/>
              <w:rPr>
                <w:sz w:val="17"/>
                <w:szCs w:val="17"/>
              </w:rPr>
            </w:pPr>
          </w:p>
        </w:tc>
        <w:tc>
          <w:tcPr>
            <w:tcW w:w="1916"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Lidia Bocci Collaboratore tecnico, Ufficio Relazioni con il Pubblico</w:t>
            </w:r>
          </w:p>
        </w:tc>
      </w:tr>
      <w:tr w:rsidR="00F24DA2" w:rsidRPr="00F24DA2" w:rsidTr="00F24DA2">
        <w:trPr>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Consulenti e collaboratori</w:t>
            </w:r>
          </w:p>
        </w:tc>
        <w:tc>
          <w:tcPr>
            <w:tcW w:w="1596" w:type="dxa"/>
            <w:vMerge w:val="restart"/>
            <w:vAlign w:val="center"/>
          </w:tcPr>
          <w:p w:rsidR="00F24DA2" w:rsidRPr="00F24DA2" w:rsidRDefault="00F24DA2" w:rsidP="00F24DA2">
            <w:pPr>
              <w:shd w:val="clear" w:color="auto" w:fill="FFFFFF"/>
              <w:spacing w:after="0" w:line="240" w:lineRule="auto"/>
              <w:ind w:right="14"/>
              <w:jc w:val="center"/>
              <w:rPr>
                <w:sz w:val="17"/>
                <w:szCs w:val="17"/>
                <w:lang w:val="en-US"/>
              </w:rPr>
            </w:pPr>
            <w:r w:rsidRPr="00F24DA2">
              <w:rPr>
                <w:sz w:val="17"/>
                <w:szCs w:val="17"/>
                <w:lang w:val="en-US"/>
              </w:rPr>
              <w:t>Art. 15, c. 2, d.lgs. n. 33/2013</w:t>
            </w:r>
          </w:p>
          <w:p w:rsidR="00F24DA2" w:rsidRPr="00F24DA2" w:rsidRDefault="00F24DA2" w:rsidP="00F24DA2">
            <w:pPr>
              <w:shd w:val="clear" w:color="auto" w:fill="FFFFFF"/>
              <w:spacing w:after="0" w:line="240" w:lineRule="auto"/>
              <w:ind w:right="14"/>
              <w:jc w:val="center"/>
              <w:rPr>
                <w:sz w:val="17"/>
                <w:szCs w:val="17"/>
                <w:lang w:val="en-US"/>
              </w:rPr>
            </w:pPr>
          </w:p>
          <w:p w:rsidR="00F24DA2" w:rsidRPr="00F24DA2" w:rsidRDefault="00F24DA2" w:rsidP="00F24DA2">
            <w:pPr>
              <w:shd w:val="clear" w:color="auto" w:fill="FFFFFF"/>
              <w:spacing w:after="0" w:line="240" w:lineRule="auto"/>
              <w:ind w:right="14"/>
              <w:jc w:val="center"/>
              <w:rPr>
                <w:sz w:val="17"/>
                <w:szCs w:val="17"/>
                <w:lang w:val="en-US"/>
              </w:rPr>
            </w:pPr>
            <w:r w:rsidRPr="00F24DA2">
              <w:rPr>
                <w:sz w:val="17"/>
                <w:szCs w:val="17"/>
                <w:lang w:val="en-US"/>
              </w:rPr>
              <w:t>Art. 10, c. 8, lett. d), d.lgs. n. 33/2013</w:t>
            </w:r>
          </w:p>
          <w:p w:rsidR="00F24DA2" w:rsidRPr="00F24DA2" w:rsidRDefault="00F24DA2" w:rsidP="00F24DA2">
            <w:pPr>
              <w:shd w:val="clear" w:color="auto" w:fill="FFFFFF"/>
              <w:spacing w:after="0" w:line="240" w:lineRule="auto"/>
              <w:ind w:right="14"/>
              <w:jc w:val="center"/>
              <w:rPr>
                <w:sz w:val="17"/>
                <w:szCs w:val="17"/>
                <w:lang w:val="en-US"/>
              </w:rPr>
            </w:pPr>
          </w:p>
          <w:p w:rsidR="00F24DA2" w:rsidRPr="00F24DA2" w:rsidRDefault="00F24DA2" w:rsidP="00F24DA2">
            <w:pPr>
              <w:shd w:val="clear" w:color="auto" w:fill="FFFFFF"/>
              <w:spacing w:after="0" w:line="240" w:lineRule="auto"/>
              <w:ind w:right="14"/>
              <w:jc w:val="center"/>
              <w:rPr>
                <w:sz w:val="17"/>
                <w:szCs w:val="17"/>
                <w:lang w:val="en-US"/>
              </w:rPr>
            </w:pPr>
            <w:r w:rsidRPr="00F24DA2">
              <w:rPr>
                <w:sz w:val="17"/>
                <w:szCs w:val="17"/>
                <w:lang w:val="en-US"/>
              </w:rPr>
              <w:t xml:space="preserve"> Art. 15, c. 1, lett. b), d.lgs. n. 33/2013</w:t>
            </w:r>
          </w:p>
          <w:p w:rsidR="00F24DA2" w:rsidRPr="00F24DA2" w:rsidRDefault="00F24DA2" w:rsidP="00F24DA2">
            <w:pPr>
              <w:shd w:val="clear" w:color="auto" w:fill="FFFFFF"/>
              <w:spacing w:after="0" w:line="240" w:lineRule="auto"/>
              <w:jc w:val="center"/>
              <w:rPr>
                <w:sz w:val="17"/>
                <w:szCs w:val="17"/>
                <w:lang w:val="en-US"/>
              </w:rPr>
            </w:pPr>
          </w:p>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lastRenderedPageBreak/>
              <w:t>Art. 15, c. 1, lett. d), d.lgs. n. 33/2013</w:t>
            </w:r>
          </w:p>
          <w:p w:rsidR="00F24DA2" w:rsidRPr="00F24DA2" w:rsidRDefault="00F24DA2" w:rsidP="00F24DA2">
            <w:pPr>
              <w:shd w:val="clear" w:color="auto" w:fill="FFFFFF"/>
              <w:spacing w:after="0" w:line="240" w:lineRule="auto"/>
              <w:jc w:val="center"/>
              <w:rPr>
                <w:sz w:val="17"/>
                <w:szCs w:val="17"/>
                <w:lang w:val="en-US"/>
              </w:rPr>
            </w:pPr>
          </w:p>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t>Art. 15, c. 1, lett. c), d.lgs. n. 33/2013</w:t>
            </w:r>
          </w:p>
          <w:p w:rsidR="00F24DA2" w:rsidRPr="00F24DA2" w:rsidRDefault="00F24DA2" w:rsidP="00F24DA2">
            <w:pPr>
              <w:shd w:val="clear" w:color="auto" w:fill="FFFFFF"/>
              <w:spacing w:after="0" w:line="240" w:lineRule="auto"/>
              <w:jc w:val="center"/>
              <w:rPr>
                <w:sz w:val="17"/>
                <w:szCs w:val="17"/>
                <w:lang w:val="en-US"/>
              </w:rPr>
            </w:pPr>
          </w:p>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t xml:space="preserve">Art. 15, c. 2, d.lgs. n. 33/2013 </w:t>
            </w:r>
          </w:p>
          <w:p w:rsidR="00F24DA2" w:rsidRPr="00F24DA2" w:rsidRDefault="00F24DA2" w:rsidP="00F24DA2">
            <w:pPr>
              <w:shd w:val="clear" w:color="auto" w:fill="FFFFFF"/>
              <w:spacing w:after="0" w:line="240" w:lineRule="auto"/>
              <w:jc w:val="center"/>
              <w:rPr>
                <w:sz w:val="17"/>
                <w:szCs w:val="17"/>
                <w:lang w:val="en-US"/>
              </w:rPr>
            </w:pPr>
          </w:p>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t>Art. 53, c. 14, d.lgs. n. 165/2001</w:t>
            </w:r>
          </w:p>
          <w:p w:rsidR="00F24DA2" w:rsidRPr="00F24DA2" w:rsidRDefault="00F24DA2" w:rsidP="00F24DA2">
            <w:pPr>
              <w:shd w:val="clear" w:color="auto" w:fill="FFFFFF"/>
              <w:spacing w:after="0" w:line="240" w:lineRule="auto"/>
              <w:jc w:val="center"/>
              <w:rPr>
                <w:sz w:val="17"/>
                <w:szCs w:val="17"/>
                <w:lang w:val="en-US"/>
              </w:rPr>
            </w:pPr>
          </w:p>
        </w:tc>
        <w:tc>
          <w:tcPr>
            <w:tcW w:w="1812" w:type="dxa"/>
            <w:vAlign w:val="center"/>
          </w:tcPr>
          <w:p w:rsidR="00F24DA2" w:rsidRPr="00F24DA2" w:rsidRDefault="00F24DA2" w:rsidP="00F24DA2">
            <w:pPr>
              <w:shd w:val="clear" w:color="auto" w:fill="FFFFFF"/>
              <w:spacing w:after="0" w:line="240" w:lineRule="auto"/>
              <w:ind w:right="139"/>
              <w:jc w:val="center"/>
              <w:rPr>
                <w:sz w:val="17"/>
                <w:szCs w:val="17"/>
              </w:rPr>
            </w:pPr>
            <w:r w:rsidRPr="00F24DA2">
              <w:rPr>
                <w:sz w:val="17"/>
                <w:szCs w:val="17"/>
              </w:rPr>
              <w:lastRenderedPageBreak/>
              <w:t>Consulenti e collaboratori</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shd w:val="clear" w:color="auto" w:fill="FFFFFF"/>
            <w:vAlign w:val="center"/>
          </w:tcPr>
          <w:p w:rsidR="00F24DA2" w:rsidRPr="00F24DA2" w:rsidRDefault="00F24DA2" w:rsidP="00F24DA2">
            <w:pPr>
              <w:shd w:val="clear" w:color="auto" w:fill="FFFFFF"/>
              <w:spacing w:after="0" w:line="240" w:lineRule="auto"/>
              <w:ind w:right="139"/>
              <w:jc w:val="center"/>
              <w:rPr>
                <w:sz w:val="17"/>
                <w:szCs w:val="17"/>
              </w:rPr>
            </w:pPr>
            <w:r w:rsidRPr="00F24DA2">
              <w:rPr>
                <w:sz w:val="17"/>
                <w:szCs w:val="17"/>
              </w:rPr>
              <w:t>Estremi degli atti di conferimento di incarichi di collaborazione o di consulenza a soggetti esterni a qualsiasi titolo (compresi quelli affidati con contratto di collaborazione coordinata e continuativa) per i quali è previsto un compenso con indicazione dei soggetti percettori, della ragione dell'incarico e dell'ammontare erogato</w:t>
            </w:r>
          </w:p>
          <w:p w:rsidR="00F24DA2" w:rsidRPr="00F24DA2" w:rsidRDefault="00F24DA2" w:rsidP="00F24DA2">
            <w:pPr>
              <w:shd w:val="clear" w:color="auto" w:fill="FFFFFF"/>
              <w:spacing w:after="0" w:line="240" w:lineRule="auto"/>
              <w:ind w:right="139"/>
              <w:jc w:val="center"/>
              <w:rPr>
                <w:sz w:val="17"/>
                <w:szCs w:val="17"/>
              </w:rPr>
            </w:pPr>
            <w:r w:rsidRPr="00F24DA2">
              <w:rPr>
                <w:sz w:val="17"/>
                <w:szCs w:val="17"/>
              </w:rPr>
              <w:t>Per ciascun titolare di incarico:</w:t>
            </w:r>
          </w:p>
          <w:p w:rsidR="00F24DA2" w:rsidRPr="00F24DA2" w:rsidRDefault="00F24DA2" w:rsidP="00F24DA2">
            <w:pPr>
              <w:shd w:val="clear" w:color="auto" w:fill="FFFFFF"/>
              <w:spacing w:after="0" w:line="240" w:lineRule="auto"/>
              <w:ind w:right="139"/>
              <w:jc w:val="center"/>
              <w:rPr>
                <w:sz w:val="17"/>
                <w:szCs w:val="17"/>
              </w:rPr>
            </w:pPr>
            <w:r w:rsidRPr="00F24DA2">
              <w:rPr>
                <w:sz w:val="17"/>
                <w:szCs w:val="17"/>
              </w:rPr>
              <w:t>1) curriculum, redatto in conformità al vigente modello europeo</w:t>
            </w:r>
          </w:p>
          <w:p w:rsidR="00F24DA2" w:rsidRPr="00F24DA2" w:rsidRDefault="00F24DA2" w:rsidP="00F24DA2">
            <w:pPr>
              <w:shd w:val="clear" w:color="auto" w:fill="FFFFFF"/>
              <w:spacing w:before="120" w:after="120" w:line="240" w:lineRule="auto"/>
              <w:jc w:val="center"/>
              <w:rPr>
                <w:sz w:val="17"/>
                <w:szCs w:val="17"/>
              </w:rPr>
            </w:pPr>
            <w:r w:rsidRPr="00F24DA2">
              <w:rPr>
                <w:sz w:val="17"/>
                <w:szCs w:val="17"/>
              </w:rPr>
              <w:t xml:space="preserve">2) compensi comunque denominati, relativi al rapporto di lavoro, di consulenza o di collaborazione (compresi quelli </w:t>
            </w:r>
            <w:r w:rsidRPr="00F24DA2">
              <w:rPr>
                <w:sz w:val="17"/>
                <w:szCs w:val="17"/>
              </w:rPr>
              <w:lastRenderedPageBreak/>
              <w:t>affidati con contratto di collaborazione coordinata e continuativa), con specifica evidenza delle eventuali componenti variabili o legate alla valutazione del risultato</w:t>
            </w:r>
          </w:p>
          <w:p w:rsidR="00F24DA2" w:rsidRPr="00F24DA2" w:rsidRDefault="00F24DA2" w:rsidP="00F24DA2">
            <w:pPr>
              <w:shd w:val="clear" w:color="auto" w:fill="FFFFFF"/>
              <w:spacing w:before="120" w:after="120" w:line="240" w:lineRule="auto"/>
              <w:ind w:right="192"/>
              <w:jc w:val="center"/>
              <w:rPr>
                <w:sz w:val="17"/>
                <w:szCs w:val="17"/>
              </w:rPr>
            </w:pPr>
            <w:r w:rsidRPr="00F24DA2">
              <w:rPr>
                <w:sz w:val="17"/>
                <w:szCs w:val="17"/>
              </w:rPr>
              <w:t>3) dati relativi allo svolgimento di incarichi o alla</w:t>
            </w:r>
            <w:r w:rsidRPr="00F24DA2">
              <w:rPr>
                <w:sz w:val="17"/>
                <w:szCs w:val="17"/>
                <w:shd w:val="clear" w:color="auto" w:fill="D9D9D9"/>
              </w:rPr>
              <w:t xml:space="preserve"> </w:t>
            </w:r>
            <w:r w:rsidRPr="00F24DA2">
              <w:rPr>
                <w:sz w:val="17"/>
                <w:szCs w:val="17"/>
              </w:rPr>
              <w:t xml:space="preserve">titolarità di cariche in enti di diritto privato regolati o finanziati dalla pubblica amministrazione o allo svolgimento di attività professionali    </w:t>
            </w:r>
          </w:p>
        </w:tc>
        <w:tc>
          <w:tcPr>
            <w:tcW w:w="1511"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lastRenderedPageBreak/>
              <w:t>Tempestivo</w:t>
            </w:r>
          </w:p>
          <w:p w:rsidR="00F24DA2" w:rsidRPr="00F24DA2" w:rsidRDefault="00F24DA2" w:rsidP="00F24DA2">
            <w:pPr>
              <w:shd w:val="clear" w:color="auto" w:fill="FFFFFF"/>
              <w:spacing w:after="0" w:line="240" w:lineRule="auto"/>
              <w:jc w:val="center"/>
              <w:rPr>
                <w:sz w:val="17"/>
                <w:szCs w:val="17"/>
              </w:rPr>
            </w:pPr>
            <w:r w:rsidRPr="00F24DA2">
              <w:rPr>
                <w:sz w:val="17"/>
                <w:szCs w:val="17"/>
              </w:rPr>
              <w:t>(ex art. 8, d.lgs.</w:t>
            </w:r>
          </w:p>
          <w:p w:rsidR="00F24DA2" w:rsidRPr="00FC474B" w:rsidRDefault="00F24DA2" w:rsidP="00F24DA2">
            <w:pPr>
              <w:shd w:val="clear" w:color="auto" w:fill="FFFFFF"/>
              <w:spacing w:after="0" w:line="240" w:lineRule="auto"/>
              <w:jc w:val="center"/>
              <w:rPr>
                <w:sz w:val="17"/>
                <w:szCs w:val="17"/>
              </w:rPr>
            </w:pPr>
            <w:r w:rsidRPr="00FC474B">
              <w:rPr>
                <w:sz w:val="17"/>
                <w:szCs w:val="17"/>
              </w:rPr>
              <w:t>n. 33/2013)</w:t>
            </w:r>
          </w:p>
        </w:tc>
        <w:tc>
          <w:tcPr>
            <w:tcW w:w="1922"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 xml:space="preserve">Responsabili Unità Operative interessate </w:t>
            </w:r>
          </w:p>
          <w:p w:rsidR="00F24DA2" w:rsidRPr="00F24DA2" w:rsidRDefault="00F24DA2" w:rsidP="00F24DA2">
            <w:pPr>
              <w:shd w:val="clear" w:color="auto" w:fill="FFFFFF"/>
              <w:spacing w:after="0" w:line="240" w:lineRule="auto"/>
              <w:jc w:val="center"/>
              <w:rPr>
                <w:sz w:val="17"/>
                <w:szCs w:val="17"/>
              </w:rPr>
            </w:pPr>
          </w:p>
        </w:tc>
        <w:tc>
          <w:tcPr>
            <w:tcW w:w="1916"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Caterina Stranieri, collaboratore amm.vo, UOC Gestione del Personale</w:t>
            </w:r>
          </w:p>
          <w:p w:rsidR="00F24DA2" w:rsidRPr="00F24DA2" w:rsidRDefault="00F24DA2" w:rsidP="00F24DA2">
            <w:pPr>
              <w:shd w:val="clear" w:color="auto" w:fill="FFFFFF"/>
              <w:spacing w:after="0" w:line="240" w:lineRule="auto"/>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jc w:val="center"/>
              <w:rPr>
                <w:sz w:val="17"/>
                <w:szCs w:val="17"/>
              </w:rPr>
            </w:pP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Consulenti e collaboratori</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Tabelle relative agli elenchi dei consulenti con indicazione di oggetto, durata e compenso dell'incarico (comunicate alla Funzione pubblica)</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Attestazione dell'avvenuta verifica dell'insussistenza di situazioni, anche potenziali, di conflitto di interesse</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p w:rsidR="00F24DA2" w:rsidRPr="00FC474B"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Responsabile UOC Gestione del Personale</w:t>
            </w:r>
          </w:p>
          <w:p w:rsidR="00F24DA2" w:rsidRPr="00F24DA2" w:rsidRDefault="00F24DA2" w:rsidP="00F24DA2">
            <w:pPr>
              <w:spacing w:after="0" w:line="240" w:lineRule="auto"/>
              <w:jc w:val="center"/>
              <w:rPr>
                <w:sz w:val="17"/>
                <w:szCs w:val="17"/>
              </w:rPr>
            </w:pP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UOC Gestione del Personale</w:t>
            </w:r>
          </w:p>
        </w:tc>
      </w:tr>
      <w:tr w:rsidR="00F24DA2" w:rsidRPr="00F24DA2" w:rsidTr="006B4635">
        <w:trPr>
          <w:trHeight w:val="1065"/>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Incarichi amministrativi di vertice (Direttore generale, Direttore sanitario, Direttore amministrativo)</w:t>
            </w:r>
          </w:p>
        </w:tc>
        <w:tc>
          <w:tcPr>
            <w:tcW w:w="1596" w:type="dxa"/>
            <w:vMerge w:val="restart"/>
            <w:vAlign w:val="center"/>
          </w:tcPr>
          <w:p w:rsidR="00F24DA2" w:rsidRPr="00F24DA2" w:rsidRDefault="00F24DA2" w:rsidP="00F24DA2">
            <w:pPr>
              <w:spacing w:after="0" w:line="240" w:lineRule="auto"/>
              <w:ind w:right="91"/>
              <w:jc w:val="center"/>
              <w:rPr>
                <w:sz w:val="17"/>
                <w:szCs w:val="17"/>
              </w:rPr>
            </w:pPr>
            <w:r w:rsidRPr="00F24DA2">
              <w:rPr>
                <w:sz w:val="17"/>
                <w:szCs w:val="17"/>
              </w:rPr>
              <w:t>Art. 41, c. 3, d.lgs. n. 33/2013</w:t>
            </w:r>
          </w:p>
        </w:tc>
        <w:tc>
          <w:tcPr>
            <w:tcW w:w="1812" w:type="dxa"/>
            <w:vMerge w:val="restart"/>
            <w:vAlign w:val="center"/>
          </w:tcPr>
          <w:p w:rsidR="00F24DA2" w:rsidRPr="00F24DA2" w:rsidRDefault="00F24DA2" w:rsidP="00F24DA2">
            <w:pPr>
              <w:spacing w:after="0" w:line="240" w:lineRule="auto"/>
              <w:ind w:right="139"/>
              <w:jc w:val="center"/>
              <w:rPr>
                <w:sz w:val="17"/>
                <w:szCs w:val="17"/>
              </w:rPr>
            </w:pPr>
            <w:r w:rsidRPr="00F24DA2">
              <w:rPr>
                <w:sz w:val="17"/>
                <w:szCs w:val="17"/>
              </w:rPr>
              <w:t xml:space="preserve">SSN- Incarichi amministrativi di vertice </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p w:rsidR="00F24DA2" w:rsidRPr="00F24DA2" w:rsidRDefault="00F24DA2" w:rsidP="00F24DA2">
            <w:pPr>
              <w:spacing w:after="0" w:line="240" w:lineRule="auto"/>
              <w:ind w:right="370"/>
              <w:jc w:val="center"/>
              <w:rPr>
                <w:sz w:val="17"/>
                <w:szCs w:val="17"/>
              </w:rPr>
            </w:pP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ind w:right="14"/>
              <w:jc w:val="center"/>
              <w:rPr>
                <w:sz w:val="17"/>
                <w:szCs w:val="17"/>
              </w:rPr>
            </w:pPr>
            <w:r w:rsidRPr="00F24DA2">
              <w:rPr>
                <w:sz w:val="17"/>
                <w:szCs w:val="17"/>
              </w:rPr>
              <w:t>Estremi ed atti di conferimento di incarichi amministrativi di vertice a soggetti dipendenti della pubblica amministrazione (N.B. sono da includersi sia i dirigenti contrattualizzati sia quelli posti in regime di diritto pubblico)</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C474B">
              <w:rPr>
                <w:sz w:val="17"/>
                <w:szCs w:val="17"/>
              </w:rPr>
              <w:t xml:space="preserve"> </w:t>
            </w:r>
            <w:r w:rsidRPr="00F24DA2">
              <w:rPr>
                <w:sz w:val="17"/>
                <w:szCs w:val="17"/>
              </w:rPr>
              <w:t>Responsabile Coordinamento di Staff</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Daniele Sorgi, collaboratore amm.vo, UOC Affari Generali</w:t>
            </w:r>
          </w:p>
        </w:tc>
      </w:tr>
      <w:tr w:rsidR="00F24DA2" w:rsidRPr="00F24DA2" w:rsidTr="006B4635">
        <w:trPr>
          <w:trHeight w:val="1065"/>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ind w:right="91"/>
              <w:jc w:val="center"/>
              <w:rPr>
                <w:sz w:val="17"/>
                <w:szCs w:val="17"/>
              </w:rPr>
            </w:pPr>
          </w:p>
        </w:tc>
        <w:tc>
          <w:tcPr>
            <w:tcW w:w="1812" w:type="dxa"/>
            <w:vMerge/>
            <w:vAlign w:val="center"/>
          </w:tcPr>
          <w:p w:rsidR="00F24DA2" w:rsidRPr="00F24DA2" w:rsidRDefault="00F24DA2" w:rsidP="00F24DA2">
            <w:pPr>
              <w:spacing w:after="0" w:line="240" w:lineRule="auto"/>
              <w:ind w:right="370"/>
              <w:jc w:val="center"/>
              <w:rPr>
                <w:sz w:val="17"/>
                <w:szCs w:val="17"/>
              </w:rPr>
            </w:pP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Estremi ed atti di conferimento di incarichi amministrativi di vertice a soggetti estranei alla pubblica amministrazione con indicazione dei soggetti percettori, della ragione dell'incarico e dell'ammontare erogato (N.B. sono da includersi sia i dirigenti contrattualizzati sia quelli posti in regime di diritto pubblico)   </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660"/>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Incarichi amministrativi di vertice (Direttore generale, Direttore sanitario, Direttore amministrativo)</w:t>
            </w:r>
          </w:p>
        </w:tc>
        <w:tc>
          <w:tcPr>
            <w:tcW w:w="1596" w:type="dxa"/>
            <w:vMerge w:val="restart"/>
            <w:vAlign w:val="center"/>
          </w:tcPr>
          <w:p w:rsidR="00F24DA2" w:rsidRPr="00F24DA2" w:rsidRDefault="00F24DA2" w:rsidP="00F24DA2">
            <w:pPr>
              <w:spacing w:after="0" w:line="240" w:lineRule="auto"/>
              <w:ind w:right="91"/>
              <w:jc w:val="center"/>
              <w:rPr>
                <w:sz w:val="17"/>
                <w:szCs w:val="17"/>
              </w:rPr>
            </w:pPr>
            <w:r w:rsidRPr="00F24DA2">
              <w:rPr>
                <w:sz w:val="17"/>
                <w:szCs w:val="17"/>
              </w:rPr>
              <w:t>Art. 41, c. 3, d.lgs. n. 33/2013</w:t>
            </w:r>
          </w:p>
        </w:tc>
        <w:tc>
          <w:tcPr>
            <w:tcW w:w="1812" w:type="dxa"/>
            <w:vMerge w:val="restart"/>
            <w:vAlign w:val="center"/>
          </w:tcPr>
          <w:p w:rsidR="00F24DA2" w:rsidRPr="00F24DA2" w:rsidRDefault="00F24DA2" w:rsidP="00F24DA2">
            <w:pPr>
              <w:spacing w:after="0" w:line="240" w:lineRule="auto"/>
              <w:ind w:right="139"/>
              <w:jc w:val="center"/>
              <w:rPr>
                <w:sz w:val="17"/>
                <w:szCs w:val="17"/>
              </w:rPr>
            </w:pPr>
            <w:r w:rsidRPr="00F24DA2">
              <w:rPr>
                <w:sz w:val="17"/>
                <w:szCs w:val="17"/>
              </w:rPr>
              <w:t>SSN - Incarichi amministrativi di vertice</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Per ciascun titolare di incarico:</w:t>
            </w:r>
          </w:p>
          <w:p w:rsidR="00F24DA2" w:rsidRPr="00F24DA2" w:rsidRDefault="00F24DA2" w:rsidP="00F24DA2">
            <w:pPr>
              <w:spacing w:after="0" w:line="240" w:lineRule="auto"/>
              <w:jc w:val="center"/>
              <w:rPr>
                <w:sz w:val="17"/>
                <w:szCs w:val="17"/>
              </w:rPr>
            </w:pPr>
            <w:r w:rsidRPr="00F24DA2">
              <w:rPr>
                <w:sz w:val="17"/>
                <w:szCs w:val="17"/>
              </w:rPr>
              <w:t>1) curriculum vitae</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Coordinamento di Staff</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Daniele Sorgi, collaboratore amm.vo, UOC Affari Generali</w:t>
            </w:r>
          </w:p>
        </w:tc>
      </w:tr>
      <w:tr w:rsidR="00F24DA2" w:rsidRPr="00F24DA2" w:rsidTr="006B4635">
        <w:trPr>
          <w:trHeight w:val="660"/>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ind w:right="91"/>
              <w:jc w:val="center"/>
              <w:rPr>
                <w:sz w:val="17"/>
                <w:szCs w:val="17"/>
              </w:rPr>
            </w:pPr>
          </w:p>
        </w:tc>
        <w:tc>
          <w:tcPr>
            <w:tcW w:w="1812" w:type="dxa"/>
            <w:vMerge/>
            <w:vAlign w:val="center"/>
          </w:tcPr>
          <w:p w:rsidR="00F24DA2" w:rsidRPr="00F24DA2" w:rsidRDefault="00F24DA2" w:rsidP="00F24DA2">
            <w:pPr>
              <w:spacing w:after="0" w:line="240" w:lineRule="auto"/>
              <w:ind w:right="139"/>
              <w:jc w:val="center"/>
              <w:rPr>
                <w:sz w:val="17"/>
                <w:szCs w:val="17"/>
              </w:rPr>
            </w:pP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2) compensi, comunque denominati, relativi al rapporto di lavoro, con specifica evidenza delle eventuali componenti variabili o legate alla valutazione del risultato</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220"/>
          <w:jc w:val="center"/>
        </w:trPr>
        <w:tc>
          <w:tcPr>
            <w:tcW w:w="1793" w:type="dxa"/>
            <w:vMerge/>
            <w:vAlign w:val="center"/>
          </w:tcPr>
          <w:p w:rsidR="00F24DA2" w:rsidRPr="00FC474B" w:rsidRDefault="00F24DA2" w:rsidP="00F24DA2">
            <w:pPr>
              <w:spacing w:after="0" w:line="240" w:lineRule="auto"/>
              <w:jc w:val="center"/>
              <w:rPr>
                <w:sz w:val="17"/>
                <w:szCs w:val="17"/>
              </w:rPr>
            </w:pPr>
          </w:p>
        </w:tc>
        <w:tc>
          <w:tcPr>
            <w:tcW w:w="1596" w:type="dxa"/>
            <w:vMerge/>
            <w:tcBorders>
              <w:bottom w:val="single" w:sz="4" w:space="0" w:color="auto"/>
            </w:tcBorders>
            <w:vAlign w:val="center"/>
          </w:tcPr>
          <w:p w:rsidR="00F24DA2" w:rsidRPr="00FC474B" w:rsidRDefault="00F24DA2" w:rsidP="00F24DA2">
            <w:pPr>
              <w:spacing w:after="0" w:line="240" w:lineRule="auto"/>
              <w:ind w:right="91"/>
              <w:jc w:val="center"/>
              <w:rPr>
                <w:sz w:val="17"/>
                <w:szCs w:val="17"/>
              </w:rPr>
            </w:pPr>
          </w:p>
        </w:tc>
        <w:tc>
          <w:tcPr>
            <w:tcW w:w="1812" w:type="dxa"/>
            <w:vMerge/>
            <w:tcBorders>
              <w:bottom w:val="single" w:sz="4" w:space="0" w:color="auto"/>
            </w:tcBorders>
            <w:vAlign w:val="center"/>
          </w:tcPr>
          <w:p w:rsidR="00F24DA2" w:rsidRPr="00FC474B" w:rsidRDefault="00F24DA2" w:rsidP="00F24DA2">
            <w:pPr>
              <w:spacing w:after="0" w:line="240" w:lineRule="auto"/>
              <w:ind w:right="139"/>
              <w:jc w:val="center"/>
              <w:rPr>
                <w:sz w:val="17"/>
                <w:szCs w:val="17"/>
              </w:rPr>
            </w:pP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3) dati relativi allo svolgimento di incarichi o la titolarità di cariche in enti di diritto privato regolati o finanziati dalla pubblica amministrazione o allo svolgimento di attività professionali (comprese le prestazioni svolte in regime intramurario), e relativi compensi</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F24DA2">
        <w:trPr>
          <w:trHeight w:val="660"/>
          <w:jc w:val="center"/>
        </w:trPr>
        <w:tc>
          <w:tcPr>
            <w:tcW w:w="1793" w:type="dxa"/>
            <w:vMerge/>
            <w:vAlign w:val="center"/>
          </w:tcPr>
          <w:p w:rsidR="00F24DA2" w:rsidRPr="00FC474B"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ind w:right="91"/>
              <w:jc w:val="center"/>
              <w:rPr>
                <w:sz w:val="17"/>
                <w:szCs w:val="17"/>
              </w:rPr>
            </w:pPr>
            <w:r w:rsidRPr="00F24DA2">
              <w:rPr>
                <w:sz w:val="17"/>
                <w:szCs w:val="17"/>
              </w:rPr>
              <w:t>Art. 20, c. 3, d.lgs. n. 39/2013</w:t>
            </w:r>
          </w:p>
        </w:tc>
        <w:tc>
          <w:tcPr>
            <w:tcW w:w="1812" w:type="dxa"/>
            <w:vMerge/>
            <w:shd w:val="clear" w:color="auto" w:fill="D9D9D9"/>
            <w:vAlign w:val="center"/>
          </w:tcPr>
          <w:p w:rsidR="00F24DA2" w:rsidRPr="00F24DA2" w:rsidRDefault="00F24DA2" w:rsidP="00F24DA2">
            <w:pPr>
              <w:spacing w:after="0" w:line="240" w:lineRule="auto"/>
              <w:ind w:right="139"/>
              <w:jc w:val="center"/>
              <w:rPr>
                <w:sz w:val="17"/>
                <w:szCs w:val="17"/>
              </w:rPr>
            </w:pP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4) dichiarazione sulla insussistenza di una delle cause di inconferibilità dell'incarico</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(art. 20, c. 1,</w:t>
            </w:r>
          </w:p>
          <w:p w:rsidR="00F24DA2" w:rsidRPr="00F24DA2" w:rsidRDefault="00F24DA2" w:rsidP="00F24DA2">
            <w:pPr>
              <w:spacing w:after="0" w:line="240" w:lineRule="auto"/>
              <w:jc w:val="center"/>
              <w:rPr>
                <w:sz w:val="17"/>
                <w:szCs w:val="17"/>
              </w:rPr>
            </w:pPr>
            <w:r w:rsidRPr="00F24DA2">
              <w:rPr>
                <w:sz w:val="17"/>
                <w:szCs w:val="17"/>
              </w:rPr>
              <w:t>d.lgs. n. 39/2013)</w:t>
            </w: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380765" w:rsidTr="006B4635">
        <w:trPr>
          <w:trHeight w:val="413"/>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ind w:right="91"/>
              <w:jc w:val="center"/>
              <w:rPr>
                <w:sz w:val="17"/>
                <w:szCs w:val="17"/>
              </w:rPr>
            </w:pPr>
            <w:r w:rsidRPr="00F24DA2">
              <w:rPr>
                <w:sz w:val="17"/>
                <w:szCs w:val="17"/>
              </w:rPr>
              <w:t>Art. 20, c. 3, d.lgs. n. 39/2013</w:t>
            </w:r>
          </w:p>
        </w:tc>
        <w:tc>
          <w:tcPr>
            <w:tcW w:w="1812" w:type="dxa"/>
            <w:shd w:val="clear" w:color="auto" w:fill="auto"/>
            <w:vAlign w:val="center"/>
          </w:tcPr>
          <w:p w:rsidR="00F24DA2" w:rsidRPr="00F24DA2" w:rsidRDefault="00F24DA2" w:rsidP="00F24DA2">
            <w:pPr>
              <w:spacing w:after="0" w:line="240" w:lineRule="auto"/>
              <w:ind w:right="139"/>
              <w:jc w:val="center"/>
              <w:rPr>
                <w:sz w:val="17"/>
                <w:szCs w:val="17"/>
              </w:rPr>
            </w:pP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5) dichiarazione sulla insussistenza di una delle cause di incompatibilità al conferimento dell'incarico</w:t>
            </w:r>
          </w:p>
        </w:tc>
        <w:tc>
          <w:tcPr>
            <w:tcW w:w="1511"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 (art. 20,</w:t>
            </w:r>
          </w:p>
          <w:p w:rsidR="00F24DA2" w:rsidRPr="00F24DA2" w:rsidRDefault="00F24DA2" w:rsidP="00F24DA2">
            <w:pPr>
              <w:spacing w:after="0" w:line="240" w:lineRule="auto"/>
              <w:jc w:val="center"/>
              <w:rPr>
                <w:sz w:val="17"/>
                <w:szCs w:val="17"/>
                <w:lang w:val="en-US"/>
              </w:rPr>
            </w:pPr>
            <w:r w:rsidRPr="00F24DA2">
              <w:rPr>
                <w:sz w:val="17"/>
                <w:szCs w:val="17"/>
                <w:lang w:val="en-US"/>
              </w:rPr>
              <w:t>c. 2, d.lgs. n.</w:t>
            </w:r>
          </w:p>
          <w:p w:rsidR="00F24DA2" w:rsidRPr="00FC474B" w:rsidRDefault="00F24DA2" w:rsidP="00F24DA2">
            <w:pPr>
              <w:spacing w:after="0" w:line="240" w:lineRule="auto"/>
              <w:jc w:val="center"/>
              <w:rPr>
                <w:sz w:val="17"/>
                <w:szCs w:val="17"/>
                <w:lang w:val="en-US"/>
              </w:rPr>
            </w:pPr>
            <w:r w:rsidRPr="00FC474B">
              <w:rPr>
                <w:sz w:val="17"/>
                <w:szCs w:val="17"/>
                <w:lang w:val="en-US"/>
              </w:rPr>
              <w:t>39/2013)</w:t>
            </w:r>
          </w:p>
        </w:tc>
        <w:tc>
          <w:tcPr>
            <w:tcW w:w="1922" w:type="dxa"/>
            <w:vMerge/>
            <w:vAlign w:val="center"/>
          </w:tcPr>
          <w:p w:rsidR="00F24DA2" w:rsidRPr="00FC474B" w:rsidRDefault="00F24DA2" w:rsidP="00F24DA2">
            <w:pPr>
              <w:spacing w:after="0" w:line="240" w:lineRule="auto"/>
              <w:jc w:val="center"/>
              <w:rPr>
                <w:sz w:val="17"/>
                <w:szCs w:val="17"/>
                <w:lang w:val="en-US"/>
              </w:rPr>
            </w:pPr>
          </w:p>
        </w:tc>
        <w:tc>
          <w:tcPr>
            <w:tcW w:w="1916" w:type="dxa"/>
            <w:vMerge/>
            <w:vAlign w:val="center"/>
          </w:tcPr>
          <w:p w:rsidR="00F24DA2" w:rsidRPr="00FC474B" w:rsidRDefault="00F24DA2" w:rsidP="00F24DA2">
            <w:pPr>
              <w:spacing w:after="0" w:line="240" w:lineRule="auto"/>
              <w:jc w:val="center"/>
              <w:rPr>
                <w:sz w:val="17"/>
                <w:szCs w:val="17"/>
                <w:lang w:val="en-US"/>
              </w:rPr>
            </w:pPr>
          </w:p>
        </w:tc>
      </w:tr>
      <w:tr w:rsidR="00F24DA2" w:rsidRPr="00F24DA2" w:rsidTr="006B4635">
        <w:trPr>
          <w:trHeight w:val="437"/>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Dirigenti (Responsabili di Dipartimento e Responsabili di strutture semplici e complesse)</w:t>
            </w:r>
          </w:p>
        </w:tc>
        <w:tc>
          <w:tcPr>
            <w:tcW w:w="159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Art. 41, c. 2, d.lgs. n. 33/2013</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SSN - Dirigenti</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Bandi e avvisi di selezione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z w:val="17"/>
                <w:szCs w:val="17"/>
              </w:rPr>
            </w:pPr>
            <w:r w:rsidRPr="00F24DA2">
              <w:rPr>
                <w:sz w:val="17"/>
                <w:szCs w:val="17"/>
              </w:rPr>
              <w:t>Gestione del Personale</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6B4635">
        <w:trPr>
          <w:trHeight w:val="900"/>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jc w:val="center"/>
              <w:rPr>
                <w:sz w:val="17"/>
                <w:szCs w:val="17"/>
              </w:rPr>
            </w:pP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Informazioni e dati concernenti le procedure di conferimento degli incarichi di responsabile di dipartimento e di strutture semplici e complesse</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1098"/>
          <w:jc w:val="center"/>
        </w:trPr>
        <w:tc>
          <w:tcPr>
            <w:tcW w:w="1793" w:type="dxa"/>
            <w:vMerge/>
            <w:vAlign w:val="center"/>
          </w:tcPr>
          <w:p w:rsidR="00F24DA2" w:rsidRPr="00FC474B" w:rsidRDefault="00F24DA2" w:rsidP="00F24DA2">
            <w:pPr>
              <w:spacing w:after="0" w:line="240" w:lineRule="auto"/>
              <w:jc w:val="center"/>
              <w:rPr>
                <w:sz w:val="17"/>
                <w:szCs w:val="17"/>
              </w:rPr>
            </w:pPr>
          </w:p>
        </w:tc>
        <w:tc>
          <w:tcPr>
            <w:tcW w:w="159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Art. 41, c. 3, d.lgs. n. 33/2013</w:t>
            </w: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Estremi ed atti di conferimento di incarichi dirigenziali di responsabile dipartimento e di strutture semplici e complesse a soggetti dipendenti della pubblica amministrazione (N.B. sono da includersi sia i dirigenti contrattualizzati sia quelli posti in regime di diritto pubblico)</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1098"/>
          <w:jc w:val="center"/>
        </w:trPr>
        <w:tc>
          <w:tcPr>
            <w:tcW w:w="1793" w:type="dxa"/>
            <w:vMerge/>
            <w:vAlign w:val="center"/>
          </w:tcPr>
          <w:p w:rsidR="00F24DA2" w:rsidRPr="00FC474B" w:rsidRDefault="00F24DA2" w:rsidP="00F24DA2">
            <w:pPr>
              <w:spacing w:after="0" w:line="240" w:lineRule="auto"/>
              <w:jc w:val="center"/>
              <w:rPr>
                <w:sz w:val="17"/>
                <w:szCs w:val="17"/>
              </w:rPr>
            </w:pPr>
          </w:p>
        </w:tc>
        <w:tc>
          <w:tcPr>
            <w:tcW w:w="1596" w:type="dxa"/>
            <w:vMerge/>
            <w:vAlign w:val="center"/>
          </w:tcPr>
          <w:p w:rsidR="00F24DA2" w:rsidRPr="00FC474B" w:rsidRDefault="00F24DA2" w:rsidP="00F24DA2">
            <w:pPr>
              <w:spacing w:after="0" w:line="240" w:lineRule="auto"/>
              <w:jc w:val="center"/>
              <w:rPr>
                <w:sz w:val="17"/>
                <w:szCs w:val="17"/>
              </w:rPr>
            </w:pPr>
          </w:p>
        </w:tc>
        <w:tc>
          <w:tcPr>
            <w:tcW w:w="1812" w:type="dxa"/>
            <w:vMerge/>
            <w:vAlign w:val="center"/>
          </w:tcPr>
          <w:p w:rsidR="00F24DA2" w:rsidRPr="00FC474B" w:rsidRDefault="00F24DA2" w:rsidP="00F24DA2">
            <w:pPr>
              <w:spacing w:after="0" w:line="240" w:lineRule="auto"/>
              <w:jc w:val="center"/>
              <w:rPr>
                <w:sz w:val="17"/>
                <w:szCs w:val="17"/>
              </w:rPr>
            </w:pP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Estremi ed atti di conferimento di incarichi dirigenziali di responsabile di dipartimento e di strutture semplici e complesse a soggetti estranei alla pubblica amministrazione con indicazione dei soggetti percettori, della ragione dell'incarico e dell'ammontare erogato (N.B. sono da includersi sia i dirigenti contrattualizzati sia quelli posti in regime di diritto pubblico)</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805"/>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Dirigenti (Responsabili di Dipartimento e Responsabili di strutture semplici e complesse)</w:t>
            </w:r>
          </w:p>
        </w:tc>
        <w:tc>
          <w:tcPr>
            <w:tcW w:w="159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Art. 41, c. 3, d.lgs. n. 33/2013</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SSN - Dirigenti</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Per ciascun titolare di incarico di responsabile di dipartimento e di struttura complessa:</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shd w:val="clear" w:color="auto" w:fill="FFFFCC"/>
              </w:rPr>
              <w:t>1) curriculum vitae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z w:val="17"/>
                <w:szCs w:val="17"/>
              </w:rPr>
            </w:pPr>
            <w:r w:rsidRPr="00F24DA2">
              <w:rPr>
                <w:sz w:val="17"/>
                <w:szCs w:val="17"/>
              </w:rPr>
              <w:t>Gestione del Personale</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UOC Sistemi Informativi</w:t>
            </w:r>
          </w:p>
        </w:tc>
      </w:tr>
      <w:tr w:rsidR="00F24DA2" w:rsidRPr="00F24DA2" w:rsidTr="006B4635">
        <w:trPr>
          <w:trHeight w:val="805"/>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jc w:val="center"/>
              <w:rPr>
                <w:sz w:val="17"/>
                <w:szCs w:val="17"/>
              </w:rPr>
            </w:pP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2) compensi, comunque denominati, relativi al rapporto di lavoro, con specifica evidenza delle eventuali componenti variabili o legate alla valutazione del risultato</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F24DA2">
        <w:trPr>
          <w:trHeight w:val="805"/>
          <w:jc w:val="center"/>
        </w:trPr>
        <w:tc>
          <w:tcPr>
            <w:tcW w:w="1793" w:type="dxa"/>
            <w:vMerge/>
            <w:vAlign w:val="center"/>
          </w:tcPr>
          <w:p w:rsidR="00F24DA2" w:rsidRPr="00FC474B" w:rsidRDefault="00F24DA2" w:rsidP="00F24DA2">
            <w:pPr>
              <w:spacing w:after="0" w:line="240" w:lineRule="auto"/>
              <w:jc w:val="center"/>
              <w:rPr>
                <w:sz w:val="17"/>
                <w:szCs w:val="17"/>
              </w:rPr>
            </w:pPr>
          </w:p>
        </w:tc>
        <w:tc>
          <w:tcPr>
            <w:tcW w:w="1596" w:type="dxa"/>
            <w:vMerge/>
            <w:vAlign w:val="center"/>
          </w:tcPr>
          <w:p w:rsidR="00F24DA2" w:rsidRPr="00FC474B" w:rsidRDefault="00F24DA2" w:rsidP="00F24DA2">
            <w:pPr>
              <w:spacing w:after="0" w:line="240" w:lineRule="auto"/>
              <w:jc w:val="center"/>
              <w:rPr>
                <w:sz w:val="17"/>
                <w:szCs w:val="17"/>
              </w:rPr>
            </w:pPr>
          </w:p>
        </w:tc>
        <w:tc>
          <w:tcPr>
            <w:tcW w:w="1812" w:type="dxa"/>
            <w:vMerge/>
            <w:vAlign w:val="center"/>
          </w:tcPr>
          <w:p w:rsidR="00F24DA2" w:rsidRPr="00FC474B" w:rsidRDefault="00F24DA2" w:rsidP="00F24DA2">
            <w:pPr>
              <w:spacing w:after="0" w:line="240" w:lineRule="auto"/>
              <w:jc w:val="center"/>
              <w:rPr>
                <w:sz w:val="17"/>
                <w:szCs w:val="17"/>
              </w:rPr>
            </w:pPr>
          </w:p>
        </w:tc>
        <w:tc>
          <w:tcPr>
            <w:tcW w:w="4483"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t xml:space="preserve">3) dati relativi allo svolgimento di incarichi o la titolarità di cariche in enti di diritto privato regolati o finanziati dalla pubblica amministrazione o allo svolgimento di attività </w:t>
            </w:r>
            <w:r w:rsidRPr="00F24DA2">
              <w:rPr>
                <w:sz w:val="17"/>
                <w:szCs w:val="17"/>
              </w:rPr>
              <w:lastRenderedPageBreak/>
              <w:t>professionali (comprese le prestazioni svolte in regime intramurario), e relativi compensi</w:t>
            </w:r>
          </w:p>
        </w:tc>
        <w:tc>
          <w:tcPr>
            <w:tcW w:w="1511"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lastRenderedPageBreak/>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1409"/>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lastRenderedPageBreak/>
              <w:t>Posizioni organizzative</w:t>
            </w:r>
          </w:p>
        </w:tc>
        <w:tc>
          <w:tcPr>
            <w:tcW w:w="1596"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10, c. 8, lett. d), d.lgs. n. 33/2013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Posizioni organizzative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Curricula dei titolari di posizioni organizzative redatti in conformità al vigente modello europeo</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p w:rsidR="00F24DA2" w:rsidRPr="00F24DA2" w:rsidRDefault="00F24DA2" w:rsidP="00F24DA2">
            <w:pPr>
              <w:spacing w:after="0" w:line="240" w:lineRule="auto"/>
              <w:jc w:val="center"/>
              <w:rPr>
                <w:sz w:val="17"/>
                <w:szCs w:val="17"/>
              </w:rPr>
            </w:pP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UOC Sistemi Informativi</w:t>
            </w:r>
          </w:p>
        </w:tc>
      </w:tr>
      <w:tr w:rsidR="00F24DA2" w:rsidRPr="00F24DA2" w:rsidTr="006B4635">
        <w:trPr>
          <w:trHeight w:val="893"/>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Dotazione organica</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Art. 16, c. 1, d.lgs. n. 33/2013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Conto annuale del personale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Conto annuale del personale e relative spese sostenute, nell'ambito del quale sono rappresentati i dati relativi alla dotazione organica e al personale effettivamente in servizio e al relativo costo, con l'indicazione della distribuzione tra le diverse qualifiche e aree professionali, con particolare riguardo al personale assegnato agli uffici di diretta collaborazione con gli organi di indirizzo politico</w:t>
            </w:r>
          </w:p>
        </w:tc>
        <w:tc>
          <w:tcPr>
            <w:tcW w:w="1511"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w:t>
            </w:r>
          </w:p>
          <w:p w:rsidR="00F24DA2" w:rsidRPr="00F24DA2" w:rsidRDefault="00F24DA2" w:rsidP="00F24DA2">
            <w:pPr>
              <w:spacing w:after="0" w:line="240" w:lineRule="auto"/>
              <w:jc w:val="center"/>
              <w:rPr>
                <w:sz w:val="17"/>
                <w:szCs w:val="17"/>
                <w:lang w:val="en-US"/>
              </w:rPr>
            </w:pPr>
            <w:r w:rsidRPr="00F24DA2">
              <w:rPr>
                <w:sz w:val="17"/>
                <w:szCs w:val="17"/>
                <w:lang w:val="en-US"/>
              </w:rPr>
              <w:t>(art. 16, c. 1,</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vAlign w:val="center"/>
          </w:tcPr>
          <w:p w:rsidR="00F24DA2" w:rsidRPr="00F24DA2" w:rsidRDefault="00F24DA2" w:rsidP="00F24DA2">
            <w:pPr>
              <w:spacing w:after="0" w:line="240" w:lineRule="auto"/>
              <w:jc w:val="center"/>
              <w:rPr>
                <w:sz w:val="17"/>
                <w:szCs w:val="17"/>
                <w:lang w:val="en-US"/>
              </w:rPr>
            </w:pP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6B4635">
        <w:trPr>
          <w:trHeight w:val="1128"/>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Art. 16, c. 2, d.lgs. n. 33/2013</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Costo personale</w:t>
            </w:r>
          </w:p>
          <w:p w:rsidR="00F24DA2" w:rsidRPr="00F24DA2" w:rsidRDefault="00F24DA2" w:rsidP="00F24DA2">
            <w:pPr>
              <w:spacing w:after="0" w:line="240" w:lineRule="auto"/>
              <w:jc w:val="center"/>
              <w:rPr>
                <w:sz w:val="17"/>
                <w:szCs w:val="17"/>
              </w:rPr>
            </w:pPr>
            <w:r w:rsidRPr="00F24DA2">
              <w:rPr>
                <w:sz w:val="17"/>
                <w:szCs w:val="17"/>
              </w:rPr>
              <w:t>tempo</w:t>
            </w:r>
          </w:p>
          <w:p w:rsidR="00F24DA2" w:rsidRPr="00F24DA2" w:rsidRDefault="00F24DA2" w:rsidP="00F24DA2">
            <w:pPr>
              <w:spacing w:after="0" w:line="240" w:lineRule="auto"/>
              <w:jc w:val="center"/>
              <w:rPr>
                <w:sz w:val="17"/>
                <w:szCs w:val="17"/>
              </w:rPr>
            </w:pPr>
            <w:r w:rsidRPr="00F24DA2">
              <w:rPr>
                <w:sz w:val="17"/>
                <w:szCs w:val="17"/>
              </w:rPr>
              <w:t>indeterminato</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Costo complessivo del personale a tempo indeterminato in servizio, articolato per aree professionali, con particolare riguardo al personale assegnato agli uffici di diretta collaborazione con gli organi di indirizzo politico</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w:t>
            </w:r>
          </w:p>
          <w:p w:rsidR="00F24DA2" w:rsidRPr="00F24DA2" w:rsidRDefault="00F24DA2" w:rsidP="00F24DA2">
            <w:pPr>
              <w:spacing w:after="0" w:line="240" w:lineRule="auto"/>
              <w:jc w:val="center"/>
              <w:rPr>
                <w:sz w:val="17"/>
                <w:szCs w:val="17"/>
                <w:lang w:val="en-US"/>
              </w:rPr>
            </w:pPr>
            <w:r w:rsidRPr="00F24DA2">
              <w:rPr>
                <w:sz w:val="17"/>
                <w:szCs w:val="17"/>
                <w:lang w:val="en-US"/>
              </w:rPr>
              <w:t>(art. 16, c. 2,</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tcBorders>
              <w:bottom w:val="single" w:sz="4" w:space="0" w:color="auto"/>
            </w:tcBorders>
            <w:vAlign w:val="center"/>
          </w:tcPr>
          <w:p w:rsidR="00F24DA2" w:rsidRPr="00F24DA2" w:rsidRDefault="00F24DA2" w:rsidP="00F24DA2">
            <w:pPr>
              <w:spacing w:after="0" w:line="240" w:lineRule="auto"/>
              <w:jc w:val="center"/>
              <w:rPr>
                <w:sz w:val="17"/>
                <w:szCs w:val="17"/>
                <w:lang w:val="en-US"/>
              </w:rPr>
            </w:pP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F24DA2">
        <w:trPr>
          <w:jc w:val="center"/>
        </w:trPr>
        <w:tc>
          <w:tcPr>
            <w:tcW w:w="1793" w:type="dxa"/>
            <w:vMerge w:val="restart"/>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Personale non a tempo indeterminato</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FF"/>
            <w:vAlign w:val="center"/>
          </w:tcPr>
          <w:p w:rsidR="00F24DA2" w:rsidRPr="00F24DA2" w:rsidRDefault="00F24DA2" w:rsidP="00F24DA2">
            <w:pPr>
              <w:spacing w:after="0" w:line="240" w:lineRule="auto"/>
              <w:ind w:right="91"/>
              <w:jc w:val="center"/>
              <w:rPr>
                <w:sz w:val="17"/>
                <w:szCs w:val="17"/>
              </w:rPr>
            </w:pPr>
            <w:r w:rsidRPr="00F24DA2">
              <w:rPr>
                <w:sz w:val="17"/>
                <w:szCs w:val="17"/>
              </w:rPr>
              <w:t>Art. 17, c. 1, d.lgs. n. 33/2013</w:t>
            </w:r>
          </w:p>
        </w:tc>
        <w:tc>
          <w:tcPr>
            <w:tcW w:w="1812"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Personale non a</w:t>
            </w:r>
          </w:p>
          <w:p w:rsidR="00F24DA2" w:rsidRPr="00F24DA2" w:rsidRDefault="00F24DA2" w:rsidP="00F24DA2">
            <w:pPr>
              <w:spacing w:after="0" w:line="240" w:lineRule="auto"/>
              <w:jc w:val="center"/>
              <w:rPr>
                <w:sz w:val="17"/>
                <w:szCs w:val="17"/>
              </w:rPr>
            </w:pPr>
            <w:r w:rsidRPr="00F24DA2">
              <w:rPr>
                <w:sz w:val="17"/>
                <w:szCs w:val="17"/>
              </w:rPr>
              <w:t>tempo</w:t>
            </w:r>
          </w:p>
          <w:p w:rsidR="00F24DA2" w:rsidRPr="00F24DA2" w:rsidRDefault="00F24DA2" w:rsidP="00F24DA2">
            <w:pPr>
              <w:spacing w:after="0" w:line="240" w:lineRule="auto"/>
              <w:jc w:val="center"/>
              <w:rPr>
                <w:sz w:val="17"/>
                <w:szCs w:val="17"/>
              </w:rPr>
            </w:pPr>
            <w:r w:rsidRPr="00F24DA2">
              <w:rPr>
                <w:sz w:val="17"/>
                <w:szCs w:val="17"/>
              </w:rPr>
              <w:t>indeterminato</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tc>
        <w:tc>
          <w:tcPr>
            <w:tcW w:w="4483"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Personale con rapporto di lavoro non a tempo indeterminato ed elenco dei titolari dei contratti a tempo determinato, con l'indicazione delle diverse tipologie di rapporto, della distribuzione di questo personale tra le diverse qualifiche e aree professionali, ivi compreso il personale assegnato agli uffici di diretta collaborazione con gli organi di indirizzo politico</w:t>
            </w:r>
          </w:p>
        </w:tc>
        <w:tc>
          <w:tcPr>
            <w:tcW w:w="1511"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 (art. 17, c. 1, d.lgs. n. 33/2013)</w:t>
            </w:r>
          </w:p>
        </w:tc>
        <w:tc>
          <w:tcPr>
            <w:tcW w:w="1922"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p w:rsidR="00F24DA2" w:rsidRPr="00F24DA2" w:rsidRDefault="00F24DA2" w:rsidP="00F24DA2">
            <w:pPr>
              <w:spacing w:after="0" w:line="240" w:lineRule="auto"/>
              <w:jc w:val="center"/>
              <w:rPr>
                <w:sz w:val="17"/>
                <w:szCs w:val="17"/>
              </w:rPr>
            </w:pPr>
          </w:p>
        </w:tc>
        <w:tc>
          <w:tcPr>
            <w:tcW w:w="1916"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Dott.ssa Cinzia Ferri, collaboratore amm.vo, UOC Gestione del Personale</w:t>
            </w:r>
          </w:p>
        </w:tc>
      </w:tr>
      <w:tr w:rsidR="00F24DA2" w:rsidRPr="00F24DA2" w:rsidTr="00F24DA2">
        <w:trPr>
          <w:trHeight w:val="1219"/>
          <w:jc w:val="center"/>
        </w:trPr>
        <w:tc>
          <w:tcPr>
            <w:tcW w:w="1793" w:type="dxa"/>
            <w:vMerge/>
            <w:shd w:val="clear" w:color="auto" w:fill="FFFFFF"/>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Art. 17, c. 2, d.lgs. n. 33/2013</w:t>
            </w:r>
          </w:p>
        </w:tc>
        <w:tc>
          <w:tcPr>
            <w:tcW w:w="1812"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Costo del personale non a tempo indeterminato</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Costo complessivo del personale con rapporto di lavoro non a tempo indeterminato, articolato per aree professionali, con particolare riguardo al personale assegnato agli uffici di diretta collaborazione con gli organi di indirizzo politico</w:t>
            </w:r>
          </w:p>
        </w:tc>
        <w:tc>
          <w:tcPr>
            <w:tcW w:w="1511"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Trimestrale (art. 17, c. 2, d.lgs. n. 33/2013)</w:t>
            </w:r>
          </w:p>
        </w:tc>
        <w:tc>
          <w:tcPr>
            <w:tcW w:w="1922"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p w:rsidR="00F24DA2" w:rsidRPr="00F24DA2" w:rsidRDefault="00F24DA2" w:rsidP="00F24DA2">
            <w:pPr>
              <w:spacing w:after="0" w:line="240" w:lineRule="auto"/>
              <w:jc w:val="center"/>
              <w:rPr>
                <w:sz w:val="17"/>
                <w:szCs w:val="17"/>
              </w:rPr>
            </w:pPr>
          </w:p>
        </w:tc>
        <w:tc>
          <w:tcPr>
            <w:tcW w:w="1916"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6B4635">
        <w:trPr>
          <w:jc w:val="center"/>
        </w:trPr>
        <w:tc>
          <w:tcPr>
            <w:tcW w:w="179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lastRenderedPageBreak/>
              <w:t>Tassi di assenza</w:t>
            </w:r>
          </w:p>
        </w:tc>
        <w:tc>
          <w:tcPr>
            <w:tcW w:w="1596" w:type="dxa"/>
            <w:tcBorders>
              <w:bottom w:val="single" w:sz="4" w:space="0" w:color="auto"/>
            </w:tcBorders>
            <w:vAlign w:val="center"/>
          </w:tcPr>
          <w:p w:rsidR="00F24DA2" w:rsidRPr="00F24DA2" w:rsidRDefault="00F24DA2" w:rsidP="00F24DA2">
            <w:pPr>
              <w:spacing w:after="0" w:line="240" w:lineRule="auto"/>
              <w:ind w:right="91"/>
              <w:jc w:val="center"/>
              <w:rPr>
                <w:sz w:val="17"/>
                <w:szCs w:val="17"/>
              </w:rPr>
            </w:pPr>
            <w:r w:rsidRPr="00F24DA2">
              <w:rPr>
                <w:sz w:val="17"/>
                <w:szCs w:val="17"/>
              </w:rPr>
              <w:t>Art. 16, c. 3, d.lgs. n. 33/2013</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Tassi di assenza</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tc>
        <w:tc>
          <w:tcPr>
            <w:tcW w:w="4483" w:type="dxa"/>
            <w:tcBorders>
              <w:bottom w:val="single" w:sz="4" w:space="0" w:color="auto"/>
            </w:tcBorders>
            <w:vAlign w:val="center"/>
          </w:tcPr>
          <w:p w:rsidR="00F24DA2" w:rsidRPr="00F24DA2" w:rsidRDefault="00F24DA2" w:rsidP="00F24DA2">
            <w:pPr>
              <w:spacing w:after="0" w:line="240" w:lineRule="auto"/>
              <w:ind w:right="437"/>
              <w:jc w:val="center"/>
              <w:rPr>
                <w:sz w:val="17"/>
                <w:szCs w:val="17"/>
              </w:rPr>
            </w:pPr>
            <w:r w:rsidRPr="00F24DA2">
              <w:rPr>
                <w:sz w:val="17"/>
                <w:szCs w:val="17"/>
              </w:rPr>
              <w:t>Tassi di assenza del personale distinti per uffici di livello dirigenziale</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Trimestrale (art. 16, c. 3, d.lgs. n. 33/2013)</w:t>
            </w:r>
          </w:p>
        </w:tc>
        <w:tc>
          <w:tcPr>
            <w:tcW w:w="192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Maria Misuraca, assistente amm.vo UOC Gestione del Personale</w:t>
            </w:r>
          </w:p>
        </w:tc>
      </w:tr>
      <w:tr w:rsidR="00F24DA2" w:rsidRPr="00F24DA2" w:rsidTr="006B4635">
        <w:trPr>
          <w:jc w:val="center"/>
        </w:trPr>
        <w:tc>
          <w:tcPr>
            <w:tcW w:w="179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Incarichi conferiti e autorizzati ai dipendenti</w:t>
            </w: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 xml:space="preserve">Art. 18, d.lgs. n. 33/2013 </w:t>
            </w:r>
          </w:p>
          <w:p w:rsidR="00F24DA2" w:rsidRPr="00F24DA2" w:rsidRDefault="00F24DA2" w:rsidP="00F24DA2">
            <w:pPr>
              <w:spacing w:after="0"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Art. 53, c. 14, d.lgs. n. 165/2001</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Incarichi conferiti</w:t>
            </w:r>
          </w:p>
          <w:p w:rsidR="00F24DA2" w:rsidRPr="00F24DA2" w:rsidRDefault="00F24DA2" w:rsidP="00F24DA2">
            <w:pPr>
              <w:spacing w:after="0" w:line="240" w:lineRule="auto"/>
              <w:jc w:val="center"/>
              <w:rPr>
                <w:sz w:val="17"/>
                <w:szCs w:val="17"/>
              </w:rPr>
            </w:pPr>
            <w:r w:rsidRPr="00F24DA2">
              <w:rPr>
                <w:sz w:val="17"/>
                <w:szCs w:val="17"/>
              </w:rPr>
              <w:t>e autorizzati ai</w:t>
            </w:r>
          </w:p>
          <w:p w:rsidR="00F24DA2" w:rsidRPr="00F24DA2" w:rsidRDefault="00F24DA2" w:rsidP="00F24DA2">
            <w:pPr>
              <w:spacing w:after="0" w:line="240" w:lineRule="auto"/>
              <w:jc w:val="center"/>
              <w:rPr>
                <w:sz w:val="17"/>
                <w:szCs w:val="17"/>
              </w:rPr>
            </w:pPr>
            <w:r w:rsidRPr="00F24DA2">
              <w:rPr>
                <w:sz w:val="17"/>
                <w:szCs w:val="17"/>
              </w:rPr>
              <w:t>dipendenti</w:t>
            </w:r>
          </w:p>
          <w:p w:rsidR="00F24DA2" w:rsidRPr="00F24DA2" w:rsidRDefault="00F24DA2" w:rsidP="00F24DA2">
            <w:pPr>
              <w:spacing w:after="0" w:line="240" w:lineRule="auto"/>
              <w:jc w:val="center"/>
              <w:rPr>
                <w:sz w:val="17"/>
                <w:szCs w:val="17"/>
              </w:rPr>
            </w:pPr>
            <w:r w:rsidRPr="00F24DA2">
              <w:rPr>
                <w:sz w:val="17"/>
                <w:szCs w:val="17"/>
              </w:rPr>
              <w:t>(da pubblicare in</w:t>
            </w:r>
          </w:p>
          <w:p w:rsidR="00F24DA2" w:rsidRPr="00F24DA2" w:rsidRDefault="00F24DA2" w:rsidP="00F24DA2">
            <w:pPr>
              <w:spacing w:after="0" w:line="240" w:lineRule="auto"/>
              <w:jc w:val="center"/>
              <w:rPr>
                <w:sz w:val="17"/>
                <w:szCs w:val="17"/>
              </w:rPr>
            </w:pPr>
            <w:r w:rsidRPr="00F24DA2">
              <w:rPr>
                <w:sz w:val="17"/>
                <w:szCs w:val="17"/>
              </w:rPr>
              <w:t>tabelle)</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Elenco degli incarichi conferiti o autorizzati a ciascun dipendente, con l'indicazione dell'oggetto, della durata e del compenso spettante per ogni incarico    2012</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 (ex art. 8, d.lgs. n.33/2013)</w:t>
            </w:r>
          </w:p>
        </w:tc>
        <w:tc>
          <w:tcPr>
            <w:tcW w:w="192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tc>
        <w:tc>
          <w:tcPr>
            <w:tcW w:w="191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Manente Fabio, coadiutore amm.vo UOC Gestione del Personale</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Contrattazione collettiva</w:t>
            </w:r>
          </w:p>
        </w:tc>
        <w:tc>
          <w:tcPr>
            <w:tcW w:w="1596"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21, c. 1, d.lgs. n. 33/2013</w:t>
            </w:r>
          </w:p>
          <w:p w:rsidR="00F24DA2" w:rsidRPr="00F24DA2" w:rsidRDefault="00F24DA2" w:rsidP="00F24DA2">
            <w:pPr>
              <w:spacing w:after="0"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 xml:space="preserve"> Art. 47, c. 8, d.lgs. n. 165/2001</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Contrattazione collettiva</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Riferimenti necessari per la consultazione dei contratti e accordi collettivi nazionali ed eventuali interpretazioni autentiche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tcPr>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before="120" w:line="240" w:lineRule="auto"/>
              <w:jc w:val="center"/>
              <w:rPr>
                <w:strike/>
                <w:sz w:val="17"/>
                <w:szCs w:val="17"/>
              </w:rPr>
            </w:pPr>
            <w:r w:rsidRPr="00F24DA2">
              <w:rPr>
                <w:sz w:val="17"/>
                <w:szCs w:val="17"/>
              </w:rPr>
              <w:t>Gestione del Personale</w:t>
            </w: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6B4635">
        <w:trPr>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Contrattazione integrativa</w:t>
            </w: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Art. 21, c. 2, d.lgs. n. 33/2013</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Contratti integrativi</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Contratti integrativi stipulati, con la relazione tecnico-finanziaria e quella illustrativa certificate dagli organi di controllo (collegio dei revisori dei conti, collegio sindacale, uffici centrali di bilancio o analoghi organi previsti dai rispettivi ordinamenti)</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tcBorders>
              <w:bottom w:val="single" w:sz="4" w:space="0" w:color="auto"/>
            </w:tcBorders>
          </w:tcPr>
          <w:p w:rsidR="00F24DA2" w:rsidRPr="00F24DA2" w:rsidRDefault="00F24DA2" w:rsidP="00F24DA2">
            <w:pPr>
              <w:spacing w:after="0" w:line="240" w:lineRule="auto"/>
              <w:jc w:val="center"/>
              <w:rPr>
                <w:sz w:val="17"/>
                <w:szCs w:val="17"/>
                <w:highlight w:val="yellow"/>
              </w:rPr>
            </w:pPr>
          </w:p>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before="120"/>
              <w:jc w:val="center"/>
              <w:rPr>
                <w:strike/>
                <w:sz w:val="17"/>
                <w:szCs w:val="17"/>
              </w:rPr>
            </w:pPr>
            <w:r w:rsidRPr="00F24DA2">
              <w:rPr>
                <w:sz w:val="17"/>
                <w:szCs w:val="17"/>
              </w:rPr>
              <w:t>Gestione del Personale</w:t>
            </w: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F24DA2">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 xml:space="preserve">Art. 21, c. 2, d.lgs. n. 33/2013 </w:t>
            </w:r>
          </w:p>
          <w:p w:rsidR="00F24DA2" w:rsidRPr="00F24DA2" w:rsidRDefault="00F24DA2" w:rsidP="00F24DA2">
            <w:pPr>
              <w:spacing w:after="0"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Art. 55, c. 4,d.lgs. n. 150/2009</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Costi contratti integrativi</w:t>
            </w:r>
          </w:p>
        </w:tc>
        <w:tc>
          <w:tcPr>
            <w:tcW w:w="4483"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t>Specifiche informazioni sui costi della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511" w:type="dxa"/>
            <w:shd w:val="clear" w:color="auto" w:fill="BFBFB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 (art. 55, c. 4,d.lgs. n. 150/2009)</w:t>
            </w:r>
          </w:p>
        </w:tc>
        <w:tc>
          <w:tcPr>
            <w:tcW w:w="1922" w:type="dxa"/>
            <w:shd w:val="clear" w:color="auto" w:fill="BFBFBF"/>
          </w:tcPr>
          <w:p w:rsidR="00F24DA2" w:rsidRPr="00F24DA2" w:rsidRDefault="00F24DA2" w:rsidP="00F24DA2">
            <w:pPr>
              <w:spacing w:after="0" w:line="240" w:lineRule="auto"/>
              <w:jc w:val="center"/>
              <w:rPr>
                <w:sz w:val="17"/>
                <w:szCs w:val="17"/>
                <w:highlight w:val="yellow"/>
                <w:lang w:val="en-US"/>
              </w:rPr>
            </w:pPr>
          </w:p>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before="120"/>
              <w:jc w:val="center"/>
              <w:rPr>
                <w:strike/>
                <w:sz w:val="17"/>
                <w:szCs w:val="17"/>
              </w:rPr>
            </w:pPr>
            <w:r w:rsidRPr="00F24DA2">
              <w:rPr>
                <w:sz w:val="17"/>
                <w:szCs w:val="17"/>
              </w:rPr>
              <w:t>Gestione del Personale</w:t>
            </w:r>
          </w:p>
        </w:tc>
        <w:tc>
          <w:tcPr>
            <w:tcW w:w="1916"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t>Sergio Ciarrocchi,</w:t>
            </w:r>
          </w:p>
          <w:p w:rsidR="00F24DA2" w:rsidRPr="00F24DA2" w:rsidRDefault="00F24DA2" w:rsidP="00F24DA2">
            <w:pPr>
              <w:spacing w:after="0" w:line="240" w:lineRule="auto"/>
              <w:jc w:val="center"/>
              <w:rPr>
                <w:sz w:val="17"/>
                <w:szCs w:val="17"/>
              </w:rPr>
            </w:pPr>
            <w:r w:rsidRPr="00F24DA2">
              <w:rPr>
                <w:sz w:val="17"/>
                <w:szCs w:val="17"/>
              </w:rPr>
              <w:t>collaboratore amm.vo, UOC Gestione del Personale</w:t>
            </w:r>
          </w:p>
        </w:tc>
      </w:tr>
      <w:tr w:rsidR="00F24DA2" w:rsidRPr="00F24DA2" w:rsidTr="006B4635">
        <w:trPr>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Bandi di concorso</w:t>
            </w:r>
          </w:p>
        </w:tc>
        <w:tc>
          <w:tcPr>
            <w:tcW w:w="1596" w:type="dxa"/>
            <w:vAlign w:val="center"/>
          </w:tcPr>
          <w:p w:rsidR="00F24DA2" w:rsidRPr="00F24DA2" w:rsidRDefault="00F24DA2" w:rsidP="00F24DA2">
            <w:pPr>
              <w:spacing w:after="0" w:line="240" w:lineRule="auto"/>
              <w:ind w:right="91"/>
              <w:jc w:val="center"/>
              <w:rPr>
                <w:sz w:val="17"/>
                <w:szCs w:val="17"/>
              </w:rPr>
            </w:pPr>
            <w:r w:rsidRPr="00F24DA2">
              <w:rPr>
                <w:sz w:val="17"/>
                <w:szCs w:val="17"/>
              </w:rPr>
              <w:t>Art. 19, c. 1, d.lgs. n. 33/2013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Bandi di concorso</w:t>
            </w:r>
          </w:p>
          <w:p w:rsidR="00F24DA2" w:rsidRPr="00F24DA2" w:rsidRDefault="00F24DA2" w:rsidP="00F24DA2">
            <w:pPr>
              <w:spacing w:after="0" w:line="240" w:lineRule="auto"/>
              <w:ind w:right="77"/>
              <w:jc w:val="center"/>
              <w:rPr>
                <w:sz w:val="17"/>
                <w:szCs w:val="17"/>
              </w:rPr>
            </w:pPr>
            <w:r w:rsidRPr="00F24DA2">
              <w:rPr>
                <w:sz w:val="17"/>
                <w:szCs w:val="17"/>
              </w:rPr>
              <w:t>(da pubblicare in tabelle)</w:t>
            </w:r>
          </w:p>
        </w:tc>
        <w:tc>
          <w:tcPr>
            <w:tcW w:w="4483" w:type="dxa"/>
            <w:vAlign w:val="center"/>
          </w:tcPr>
          <w:p w:rsidR="00F24DA2" w:rsidRPr="00F24DA2" w:rsidRDefault="00F24DA2" w:rsidP="00F24DA2">
            <w:pPr>
              <w:spacing w:after="0" w:line="240" w:lineRule="auto"/>
              <w:ind w:right="470"/>
              <w:jc w:val="center"/>
              <w:rPr>
                <w:sz w:val="17"/>
                <w:szCs w:val="17"/>
              </w:rPr>
            </w:pPr>
            <w:r w:rsidRPr="00F24DA2">
              <w:rPr>
                <w:sz w:val="17"/>
                <w:szCs w:val="17"/>
              </w:rPr>
              <w:t>Bandi di concorso per il reclutamento, a qualsiasi titolo, di personale presso l'amministrazione</w:t>
            </w:r>
          </w:p>
          <w:p w:rsidR="00F24DA2" w:rsidRPr="00F24DA2" w:rsidRDefault="00F24DA2" w:rsidP="00F24DA2">
            <w:pPr>
              <w:spacing w:after="0" w:line="240" w:lineRule="auto"/>
              <w:ind w:right="470"/>
              <w:jc w:val="center"/>
              <w:rPr>
                <w:sz w:val="17"/>
                <w:szCs w:val="17"/>
              </w:rPr>
            </w:pP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 xml:space="preserve"> </w:t>
            </w:r>
          </w:p>
          <w:p w:rsidR="00F24DA2" w:rsidRPr="00F24DA2" w:rsidRDefault="00F24DA2" w:rsidP="00F24DA2">
            <w:pPr>
              <w:spacing w:after="0" w:line="240" w:lineRule="auto"/>
              <w:jc w:val="center"/>
              <w:rPr>
                <w:sz w:val="17"/>
                <w:szCs w:val="17"/>
              </w:rPr>
            </w:pPr>
            <w:r w:rsidRPr="00F24DA2">
              <w:rPr>
                <w:sz w:val="17"/>
                <w:szCs w:val="17"/>
              </w:rPr>
              <w:t>Responsabile</w:t>
            </w:r>
          </w:p>
          <w:p w:rsidR="00F24DA2" w:rsidRPr="00F24DA2" w:rsidRDefault="00F24DA2" w:rsidP="00F24DA2">
            <w:pPr>
              <w:spacing w:after="0" w:line="240" w:lineRule="auto"/>
              <w:jc w:val="center"/>
              <w:rPr>
                <w:sz w:val="17"/>
                <w:szCs w:val="17"/>
              </w:rPr>
            </w:pPr>
            <w:r w:rsidRPr="00F24DA2">
              <w:rPr>
                <w:sz w:val="17"/>
                <w:szCs w:val="17"/>
              </w:rPr>
              <w:t>UOC Gestione del Personale</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Cinzia Ferri, collaboratore amm.vo, UOC Gestione del Personale</w:t>
            </w: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ind w:right="91"/>
              <w:jc w:val="center"/>
              <w:rPr>
                <w:sz w:val="17"/>
                <w:szCs w:val="17"/>
              </w:rPr>
            </w:pPr>
            <w:r w:rsidRPr="00F24DA2">
              <w:rPr>
                <w:sz w:val="17"/>
                <w:szCs w:val="17"/>
              </w:rPr>
              <w:t>Art. 19, c. 2, d.lgs. n. 33/2013</w:t>
            </w:r>
          </w:p>
        </w:tc>
        <w:tc>
          <w:tcPr>
            <w:tcW w:w="1812" w:type="dxa"/>
            <w:vAlign w:val="center"/>
          </w:tcPr>
          <w:p w:rsidR="00F24DA2" w:rsidRPr="00F24DA2" w:rsidRDefault="00F24DA2" w:rsidP="00F24DA2">
            <w:pPr>
              <w:spacing w:after="0" w:line="240" w:lineRule="auto"/>
              <w:ind w:right="139"/>
              <w:jc w:val="center"/>
              <w:rPr>
                <w:sz w:val="17"/>
                <w:szCs w:val="17"/>
              </w:rPr>
            </w:pPr>
            <w:r w:rsidRPr="00F24DA2">
              <w:rPr>
                <w:sz w:val="17"/>
                <w:szCs w:val="17"/>
              </w:rPr>
              <w:t>Elenco dei bandi espletati</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Elenco dei bandi in corso e dei bandi espletati nel corso dell'ultimo triennio con l'indicazione, per ciascuno di essi, del numero dei dipendenti assunti e delle spese effettuate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535"/>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ind w:right="67"/>
              <w:jc w:val="center"/>
              <w:rPr>
                <w:sz w:val="17"/>
                <w:szCs w:val="17"/>
                <w:lang w:val="en-US"/>
              </w:rPr>
            </w:pPr>
            <w:r w:rsidRPr="00F24DA2">
              <w:rPr>
                <w:sz w:val="17"/>
                <w:szCs w:val="17"/>
                <w:lang w:val="en-US"/>
              </w:rPr>
              <w:t xml:space="preserve">Art. 23, cc. 1 e 2, d.lgs. n. 33/2013 </w:t>
            </w:r>
          </w:p>
          <w:p w:rsidR="00F24DA2" w:rsidRPr="00F24DA2" w:rsidRDefault="00F24DA2" w:rsidP="00F24DA2">
            <w:pPr>
              <w:spacing w:after="0" w:line="240" w:lineRule="auto"/>
              <w:ind w:right="67"/>
              <w:jc w:val="center"/>
              <w:rPr>
                <w:sz w:val="17"/>
                <w:szCs w:val="17"/>
                <w:lang w:val="en-US"/>
              </w:rPr>
            </w:pPr>
          </w:p>
          <w:p w:rsidR="00F24DA2" w:rsidRPr="00F24DA2" w:rsidRDefault="00F24DA2" w:rsidP="00F24DA2">
            <w:pPr>
              <w:spacing w:after="0" w:line="240" w:lineRule="auto"/>
              <w:ind w:right="67"/>
              <w:jc w:val="center"/>
              <w:rPr>
                <w:sz w:val="17"/>
                <w:szCs w:val="17"/>
                <w:lang w:val="en-US"/>
              </w:rPr>
            </w:pPr>
            <w:r w:rsidRPr="00F24DA2">
              <w:rPr>
                <w:sz w:val="17"/>
                <w:szCs w:val="17"/>
                <w:lang w:val="en-US"/>
              </w:rPr>
              <w:t>Art. 1, c. 16, lett. d), l. n. 190/2012</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Dati relativi alle</w:t>
            </w:r>
          </w:p>
          <w:p w:rsidR="00F24DA2" w:rsidRPr="00F24DA2" w:rsidRDefault="00F24DA2" w:rsidP="00F24DA2">
            <w:pPr>
              <w:spacing w:after="0" w:line="240" w:lineRule="auto"/>
              <w:jc w:val="center"/>
              <w:rPr>
                <w:sz w:val="17"/>
                <w:szCs w:val="17"/>
              </w:rPr>
            </w:pPr>
            <w:r w:rsidRPr="00F24DA2">
              <w:rPr>
                <w:sz w:val="17"/>
                <w:szCs w:val="17"/>
              </w:rPr>
              <w:t>procedure</w:t>
            </w:r>
          </w:p>
          <w:p w:rsidR="00F24DA2" w:rsidRPr="00F24DA2" w:rsidRDefault="00F24DA2" w:rsidP="00F24DA2">
            <w:pPr>
              <w:spacing w:after="0" w:line="240" w:lineRule="auto"/>
              <w:jc w:val="center"/>
              <w:rPr>
                <w:sz w:val="17"/>
                <w:szCs w:val="17"/>
              </w:rPr>
            </w:pPr>
            <w:r w:rsidRPr="00F24DA2">
              <w:rPr>
                <w:sz w:val="17"/>
                <w:szCs w:val="17"/>
              </w:rPr>
              <w:t>selettive</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tc>
        <w:tc>
          <w:tcPr>
            <w:tcW w:w="4483" w:type="dxa"/>
            <w:vAlign w:val="center"/>
          </w:tcPr>
          <w:p w:rsidR="00F24DA2" w:rsidRPr="00F24DA2" w:rsidRDefault="00F24DA2" w:rsidP="00F24DA2">
            <w:pPr>
              <w:spacing w:after="0" w:line="240" w:lineRule="auto"/>
              <w:ind w:right="14"/>
              <w:jc w:val="center"/>
              <w:rPr>
                <w:sz w:val="17"/>
                <w:szCs w:val="17"/>
              </w:rPr>
            </w:pPr>
            <w:r w:rsidRPr="00F24DA2">
              <w:rPr>
                <w:sz w:val="17"/>
                <w:szCs w:val="17"/>
              </w:rPr>
              <w:t>Concorsi e prove selettive per l'assunzione del personale e progressioni di carriera</w:t>
            </w:r>
          </w:p>
          <w:p w:rsidR="00F24DA2" w:rsidRPr="00F24DA2" w:rsidRDefault="00F24DA2" w:rsidP="00F24DA2">
            <w:pPr>
              <w:spacing w:after="0" w:line="240" w:lineRule="auto"/>
              <w:jc w:val="center"/>
              <w:rPr>
                <w:sz w:val="17"/>
                <w:szCs w:val="17"/>
              </w:rPr>
            </w:pPr>
            <w:r w:rsidRPr="00F24DA2">
              <w:rPr>
                <w:sz w:val="17"/>
                <w:szCs w:val="17"/>
              </w:rPr>
              <w:t>Per ciascuno dei provvedimenti:</w:t>
            </w:r>
          </w:p>
          <w:p w:rsidR="00F24DA2" w:rsidRPr="00F24DA2" w:rsidRDefault="00F24DA2" w:rsidP="00F24DA2">
            <w:pPr>
              <w:shd w:val="clear" w:color="auto" w:fill="BFBFBF"/>
              <w:tabs>
                <w:tab w:val="left" w:pos="336"/>
              </w:tabs>
              <w:spacing w:after="0" w:line="240" w:lineRule="auto"/>
              <w:jc w:val="center"/>
              <w:rPr>
                <w:sz w:val="17"/>
                <w:szCs w:val="17"/>
              </w:rPr>
            </w:pPr>
            <w:r w:rsidRPr="00F24DA2">
              <w:rPr>
                <w:sz w:val="17"/>
                <w:szCs w:val="17"/>
              </w:rPr>
              <w:t>1)</w:t>
            </w:r>
            <w:r w:rsidRPr="00F24DA2">
              <w:rPr>
                <w:sz w:val="17"/>
                <w:szCs w:val="17"/>
              </w:rPr>
              <w:tab/>
              <w:t>oggetto</w:t>
            </w:r>
          </w:p>
          <w:p w:rsidR="00F24DA2" w:rsidRPr="00F24DA2" w:rsidRDefault="00F24DA2" w:rsidP="00F24DA2">
            <w:pPr>
              <w:shd w:val="clear" w:color="auto" w:fill="BFBFBF"/>
              <w:tabs>
                <w:tab w:val="left" w:pos="336"/>
              </w:tabs>
              <w:spacing w:after="0" w:line="240" w:lineRule="auto"/>
              <w:jc w:val="center"/>
              <w:rPr>
                <w:sz w:val="17"/>
                <w:szCs w:val="17"/>
              </w:rPr>
            </w:pPr>
            <w:r w:rsidRPr="00F24DA2">
              <w:rPr>
                <w:sz w:val="17"/>
                <w:szCs w:val="17"/>
              </w:rPr>
              <w:t>2)</w:t>
            </w:r>
            <w:r w:rsidRPr="00F24DA2">
              <w:rPr>
                <w:sz w:val="17"/>
                <w:szCs w:val="17"/>
              </w:rPr>
              <w:tab/>
              <w:t>eventuale spesa prevista</w:t>
            </w:r>
          </w:p>
          <w:p w:rsidR="00F24DA2" w:rsidRPr="00F24DA2" w:rsidRDefault="00F24DA2" w:rsidP="00F24DA2">
            <w:pPr>
              <w:shd w:val="clear" w:color="auto" w:fill="BFBFBF"/>
              <w:tabs>
                <w:tab w:val="left" w:pos="336"/>
              </w:tabs>
              <w:spacing w:after="0" w:line="240" w:lineRule="auto"/>
              <w:ind w:right="14"/>
              <w:jc w:val="center"/>
              <w:rPr>
                <w:sz w:val="17"/>
                <w:szCs w:val="17"/>
              </w:rPr>
            </w:pPr>
            <w:r w:rsidRPr="00F24DA2">
              <w:rPr>
                <w:sz w:val="17"/>
                <w:szCs w:val="17"/>
              </w:rPr>
              <w:lastRenderedPageBreak/>
              <w:t>3)</w:t>
            </w:r>
            <w:r w:rsidRPr="00F24DA2">
              <w:rPr>
                <w:sz w:val="17"/>
                <w:szCs w:val="17"/>
              </w:rPr>
              <w:tab/>
              <w:t>estremi relativi ai principali documenti contenuti nel</w:t>
            </w:r>
            <w:r w:rsidRPr="00F24DA2">
              <w:rPr>
                <w:sz w:val="17"/>
                <w:szCs w:val="17"/>
              </w:rPr>
              <w:br/>
              <w:t>fascicolo relativo al procedimento</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lastRenderedPageBreak/>
              <w:t>Tempestivo</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lastRenderedPageBreak/>
              <w:t>OIV</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lang w:val="en-US"/>
              </w:rPr>
              <w:t xml:space="preserve">Art. 10, c. 8, lett. c), d.lgs. n. 33/2013 Par. 14.2, delib. </w:t>
            </w:r>
            <w:r w:rsidRPr="00F24DA2">
              <w:rPr>
                <w:sz w:val="17"/>
                <w:szCs w:val="17"/>
              </w:rPr>
              <w:t>CiVIT n. 12/2013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OIV</w:t>
            </w:r>
          </w:p>
          <w:p w:rsidR="00F24DA2" w:rsidRPr="00F24DA2" w:rsidRDefault="00F24DA2" w:rsidP="00F24DA2">
            <w:pPr>
              <w:spacing w:after="0" w:line="240" w:lineRule="auto"/>
              <w:ind w:right="139"/>
              <w:jc w:val="center"/>
              <w:rPr>
                <w:sz w:val="17"/>
                <w:szCs w:val="17"/>
              </w:rPr>
            </w:pPr>
            <w:r w:rsidRPr="00F24DA2">
              <w:rPr>
                <w:sz w:val="17"/>
                <w:szCs w:val="17"/>
              </w:rPr>
              <w:t>(da pubblicare in tabelle)</w:t>
            </w:r>
          </w:p>
        </w:tc>
        <w:tc>
          <w:tcPr>
            <w:tcW w:w="4483" w:type="dxa"/>
            <w:shd w:val="clear" w:color="auto" w:fill="auto"/>
            <w:vAlign w:val="center"/>
          </w:tcPr>
          <w:p w:rsidR="00F24DA2" w:rsidRPr="00F24DA2" w:rsidRDefault="00F24DA2" w:rsidP="006B4635">
            <w:pPr>
              <w:spacing w:after="0" w:line="240" w:lineRule="auto"/>
              <w:jc w:val="center"/>
              <w:rPr>
                <w:sz w:val="17"/>
                <w:szCs w:val="17"/>
              </w:rPr>
            </w:pPr>
            <w:r w:rsidRPr="00F24DA2">
              <w:rPr>
                <w:sz w:val="17"/>
                <w:szCs w:val="17"/>
              </w:rPr>
              <w:t>Nominativi, curricula e compensi</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Responsabile UOC</w:t>
            </w:r>
          </w:p>
          <w:p w:rsidR="00F24DA2" w:rsidRPr="00F24DA2" w:rsidRDefault="00F24DA2" w:rsidP="00F24DA2">
            <w:pPr>
              <w:spacing w:after="0" w:line="240" w:lineRule="auto"/>
              <w:jc w:val="center"/>
              <w:rPr>
                <w:strike/>
                <w:sz w:val="17"/>
                <w:szCs w:val="17"/>
              </w:rPr>
            </w:pPr>
            <w:r w:rsidRPr="00F24DA2">
              <w:rPr>
                <w:sz w:val="17"/>
                <w:szCs w:val="17"/>
              </w:rPr>
              <w:t>Gestione del Personale</w:t>
            </w:r>
          </w:p>
          <w:p w:rsidR="00F24DA2" w:rsidRPr="00F24DA2" w:rsidRDefault="00F24DA2" w:rsidP="00F24DA2">
            <w:pPr>
              <w:spacing w:after="0" w:line="240" w:lineRule="auto"/>
              <w:jc w:val="center"/>
              <w:rPr>
                <w:strike/>
                <w:sz w:val="17"/>
                <w:szCs w:val="17"/>
              </w:rPr>
            </w:pP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UOC Gestione del Personale</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Sistema di monitoraggio delle attività assistenziali</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Legge 208 del 28.12.2015</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Monitoraggio attività assistenziali</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Sistema di monitoraggio delle attività assistenziali e della loro qualità, in raccordo con il sistema di monitoraggio regionale e in coerenza con il programma nazionale valutazione esiti</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30 giugno</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Responsabili</w:t>
            </w:r>
          </w:p>
          <w:p w:rsidR="00F24DA2" w:rsidRPr="00F24DA2" w:rsidRDefault="00F24DA2" w:rsidP="00F24DA2">
            <w:pPr>
              <w:spacing w:after="0" w:line="240" w:lineRule="auto"/>
              <w:jc w:val="center"/>
              <w:rPr>
                <w:sz w:val="17"/>
                <w:szCs w:val="17"/>
              </w:rPr>
            </w:pPr>
            <w:r w:rsidRPr="00F24DA2">
              <w:rPr>
                <w:sz w:val="17"/>
                <w:szCs w:val="17"/>
              </w:rPr>
              <w:t>UOC Servizio Controllo di Gestione</w:t>
            </w:r>
          </w:p>
          <w:p w:rsidR="00F24DA2" w:rsidRPr="00F24DA2" w:rsidRDefault="00F24DA2" w:rsidP="00F24DA2">
            <w:pPr>
              <w:spacing w:after="0" w:line="240" w:lineRule="auto"/>
              <w:jc w:val="center"/>
              <w:rPr>
                <w:sz w:val="17"/>
                <w:szCs w:val="17"/>
              </w:rPr>
            </w:pPr>
            <w:r w:rsidRPr="00F24DA2">
              <w:rPr>
                <w:sz w:val="17"/>
                <w:szCs w:val="17"/>
              </w:rPr>
              <w:t>UOC Formazione e Qualità</w:t>
            </w: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UOC Servizio Controllo di Gestione</w:t>
            </w:r>
          </w:p>
          <w:p w:rsidR="00F24DA2" w:rsidRPr="00F24DA2" w:rsidRDefault="00F24DA2" w:rsidP="00F24DA2">
            <w:pPr>
              <w:spacing w:after="0" w:line="240" w:lineRule="auto"/>
              <w:jc w:val="center"/>
              <w:rPr>
                <w:sz w:val="17"/>
                <w:szCs w:val="17"/>
              </w:rPr>
            </w:pPr>
            <w:r w:rsidRPr="00F24DA2">
              <w:rPr>
                <w:sz w:val="17"/>
                <w:szCs w:val="17"/>
              </w:rPr>
              <w:t>UOC Formazione e Qualità</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Sistema di misurazione e valutazione della Performance</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Par. 1, delib. CiVIT n. 104/2010</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Sistema di misurazione e valutazione della Performance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Sistema di misurazione e valutazione della Performance (art. 7, d.lgs. n. 150/2009)</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w:t>
            </w:r>
          </w:p>
          <w:p w:rsidR="00F24DA2" w:rsidRPr="00F24DA2" w:rsidRDefault="00F24DA2" w:rsidP="00F24DA2">
            <w:pPr>
              <w:spacing w:after="0" w:line="240" w:lineRule="auto"/>
              <w:jc w:val="center"/>
              <w:rPr>
                <w:strike/>
                <w:sz w:val="17"/>
                <w:szCs w:val="17"/>
              </w:rPr>
            </w:pPr>
            <w:r w:rsidRPr="00F24DA2">
              <w:rPr>
                <w:sz w:val="17"/>
                <w:szCs w:val="17"/>
              </w:rPr>
              <w:t>UOC Servizio Controllo di Gestione</w:t>
            </w: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Segreteria OIV</w:t>
            </w:r>
          </w:p>
        </w:tc>
      </w:tr>
      <w:tr w:rsidR="00F24DA2" w:rsidRPr="00F24DA2" w:rsidTr="006B4635">
        <w:trPr>
          <w:jc w:val="center"/>
        </w:trPr>
        <w:tc>
          <w:tcPr>
            <w:tcW w:w="179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Piano della Performance</w:t>
            </w:r>
          </w:p>
        </w:tc>
        <w:tc>
          <w:tcPr>
            <w:tcW w:w="1596" w:type="dxa"/>
            <w:vMerge w:val="restart"/>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10, c. 8, lett. b), d.lgs. n. 33/2013</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Piano della Performance</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Piano della Performance (art. 10, d.lgs. 150/2009)</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Responsabile UOC Servizio Controllo di Gestione</w:t>
            </w: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Segreteria OIV</w:t>
            </w:r>
          </w:p>
        </w:tc>
      </w:tr>
      <w:tr w:rsidR="00F24DA2" w:rsidRPr="00F24DA2" w:rsidTr="00F24DA2">
        <w:trPr>
          <w:jc w:val="center"/>
        </w:trPr>
        <w:tc>
          <w:tcPr>
            <w:tcW w:w="179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Relazione sulla Performance</w:t>
            </w:r>
          </w:p>
        </w:tc>
        <w:tc>
          <w:tcPr>
            <w:tcW w:w="1596"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Relazione sulla Performance</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 xml:space="preserve">Relazione sulla Performance (art. 10, d.lgs. 150/2009)  </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Tempestivo(ex art. 8, d.lgs.n. 33/2013)</w:t>
            </w:r>
          </w:p>
        </w:tc>
        <w:tc>
          <w:tcPr>
            <w:tcW w:w="192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UOC Servizio Controllo di Gestione</w:t>
            </w:r>
          </w:p>
        </w:tc>
        <w:tc>
          <w:tcPr>
            <w:tcW w:w="191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Segreteria OIV</w:t>
            </w:r>
          </w:p>
        </w:tc>
      </w:tr>
      <w:tr w:rsidR="00F24DA2" w:rsidRPr="00F24DA2" w:rsidTr="006B4635">
        <w:trPr>
          <w:jc w:val="center"/>
        </w:trPr>
        <w:tc>
          <w:tcPr>
            <w:tcW w:w="179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Documento dell'OIV di validazione della Relazione sulla Performance</w:t>
            </w:r>
          </w:p>
        </w:tc>
        <w:tc>
          <w:tcPr>
            <w:tcW w:w="159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Par. 2.1, delib. CiVIT n. 6/2012</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Documento OIV di validazione della Relazione sulla Performance</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Documento dell'OIV di validazione della Relazione sulla Performance (art. 14, c. 4, lett. c), d.lgs. n. 150/2009)  </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Presidente OIV</w:t>
            </w:r>
          </w:p>
        </w:tc>
        <w:tc>
          <w:tcPr>
            <w:tcW w:w="191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Segreteria OIV</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Relazione dell'OIV sul funzionamento complessivo del Sistema di valutazione, trasparenza e integrità dei controlli interni</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Par. 4, delib. CiVIT n. 23/2013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Relazione OIV sul funzionamento del Sistema</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Relazione dell'OIV sul funzionamento complessivo del Sistema di valutazione, trasparenza e integrità dei controlli interni (art. 14, c. 4, lett. a), d.lgs. n. 150/2009)</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Presidente OIV</w:t>
            </w: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Segreteria OIV</w:t>
            </w:r>
          </w:p>
        </w:tc>
      </w:tr>
      <w:tr w:rsidR="00F24DA2" w:rsidRPr="00F24DA2" w:rsidTr="006B4635">
        <w:trPr>
          <w:trHeight w:val="570"/>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Ammontare complessivo dei premi</w:t>
            </w:r>
          </w:p>
        </w:tc>
        <w:tc>
          <w:tcPr>
            <w:tcW w:w="159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Art. 20, c. 1, d.lgs. n. 33/2013</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Ammontare complessivo dei premi</w:t>
            </w:r>
          </w:p>
          <w:p w:rsidR="00F24DA2" w:rsidRPr="00F24DA2" w:rsidRDefault="00F24DA2" w:rsidP="00F24DA2">
            <w:pPr>
              <w:spacing w:after="0" w:line="240" w:lineRule="auto"/>
              <w:jc w:val="center"/>
              <w:rPr>
                <w:sz w:val="17"/>
                <w:szCs w:val="17"/>
              </w:rPr>
            </w:pPr>
            <w:r w:rsidRPr="00F24DA2">
              <w:rPr>
                <w:sz w:val="17"/>
                <w:szCs w:val="17"/>
              </w:rPr>
              <w:lastRenderedPageBreak/>
              <w:t xml:space="preserve">(da pubblicare in tabelle)  </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lastRenderedPageBreak/>
              <w:t>Ammontare complessivo dei premi collegati alla performance stanziati    2013</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 xml:space="preserve"> </w:t>
            </w:r>
          </w:p>
          <w:p w:rsidR="00F24DA2" w:rsidRPr="00F24DA2" w:rsidRDefault="00F24DA2" w:rsidP="00F24DA2">
            <w:pPr>
              <w:spacing w:after="0" w:line="240" w:lineRule="auto"/>
              <w:jc w:val="center"/>
              <w:rPr>
                <w:sz w:val="17"/>
                <w:szCs w:val="17"/>
              </w:rPr>
            </w:pPr>
            <w:r w:rsidRPr="00F24DA2">
              <w:rPr>
                <w:sz w:val="17"/>
                <w:szCs w:val="17"/>
              </w:rPr>
              <w:t>Responsabile UOC Gestione del Personale</w:t>
            </w:r>
          </w:p>
          <w:p w:rsidR="00F24DA2" w:rsidRPr="00F24DA2" w:rsidRDefault="00F24DA2" w:rsidP="00F24DA2">
            <w:pPr>
              <w:spacing w:after="0" w:line="240" w:lineRule="auto"/>
              <w:jc w:val="center"/>
              <w:rPr>
                <w:sz w:val="17"/>
                <w:szCs w:val="17"/>
              </w:rPr>
            </w:pP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lastRenderedPageBreak/>
              <w:t>Daniela Alonzo, assistente amm.vo UOC Gestione del Personale</w:t>
            </w:r>
          </w:p>
          <w:p w:rsidR="00F24DA2" w:rsidRPr="00F24DA2" w:rsidRDefault="00F24DA2" w:rsidP="00F24DA2">
            <w:pPr>
              <w:spacing w:after="0" w:line="240" w:lineRule="auto"/>
              <w:jc w:val="center"/>
              <w:rPr>
                <w:sz w:val="17"/>
                <w:szCs w:val="17"/>
              </w:rPr>
            </w:pPr>
          </w:p>
        </w:tc>
      </w:tr>
      <w:tr w:rsidR="00F24DA2" w:rsidRPr="00F24DA2" w:rsidTr="006B4635">
        <w:trPr>
          <w:trHeight w:val="570"/>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jc w:val="center"/>
              <w:rPr>
                <w:sz w:val="17"/>
                <w:szCs w:val="17"/>
              </w:rPr>
            </w:pP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Ammontare dei premi effettivamente distribuiti</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515"/>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lastRenderedPageBreak/>
              <w:t>Dati relativi ai premi</w:t>
            </w:r>
          </w:p>
        </w:tc>
        <w:tc>
          <w:tcPr>
            <w:tcW w:w="159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Art. 20, c. 2, d.lgs. n. 33/2013</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Dati relativi ai premi</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Entità del premio mediamente conseguibile dal personale dirigenziale e non dirigenziale</w:t>
            </w:r>
          </w:p>
        </w:tc>
        <w:tc>
          <w:tcPr>
            <w:tcW w:w="1511"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515"/>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Merge/>
            <w:vAlign w:val="center"/>
          </w:tcPr>
          <w:p w:rsidR="00F24DA2" w:rsidRPr="00F24DA2" w:rsidRDefault="00F24DA2" w:rsidP="00F24DA2">
            <w:pPr>
              <w:spacing w:after="0" w:line="240" w:lineRule="auto"/>
              <w:jc w:val="center"/>
              <w:rPr>
                <w:sz w:val="17"/>
                <w:szCs w:val="17"/>
              </w:rPr>
            </w:pP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Distribuzione del trattamento accessorio, in forma aggregata, al fine di dare conto del livello di selettività utilizzato nella distribuzione dei premi e degli incentivi</w:t>
            </w:r>
          </w:p>
        </w:tc>
        <w:tc>
          <w:tcPr>
            <w:tcW w:w="1511" w:type="dxa"/>
            <w:vMerge/>
            <w:vAlign w:val="center"/>
          </w:tcPr>
          <w:p w:rsidR="00F24DA2" w:rsidRPr="00F24DA2" w:rsidRDefault="00F24DA2" w:rsidP="00F24DA2">
            <w:pPr>
              <w:spacing w:after="0" w:line="240" w:lineRule="auto"/>
              <w:jc w:val="center"/>
              <w:rPr>
                <w:sz w:val="17"/>
                <w:szCs w:val="17"/>
              </w:rPr>
            </w:pP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515"/>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812"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Grado di differenziazione dell'utilizzo della premialità sia per i dirigenti sia per i dipendenti</w:t>
            </w:r>
          </w:p>
        </w:tc>
        <w:tc>
          <w:tcPr>
            <w:tcW w:w="1511"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922"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Benessere organizzativo</w:t>
            </w:r>
          </w:p>
        </w:tc>
        <w:tc>
          <w:tcPr>
            <w:tcW w:w="1596"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Art. 20, c. 3, d.lgs. n. 33/2013</w:t>
            </w:r>
          </w:p>
        </w:tc>
        <w:tc>
          <w:tcPr>
            <w:tcW w:w="1812"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Benessere organizzativo</w:t>
            </w:r>
          </w:p>
        </w:tc>
        <w:tc>
          <w:tcPr>
            <w:tcW w:w="448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Livelli di benessere organizzativo</w:t>
            </w:r>
          </w:p>
          <w:p w:rsidR="00F24DA2" w:rsidRPr="00F24DA2" w:rsidRDefault="00F24DA2" w:rsidP="00F24DA2">
            <w:pPr>
              <w:spacing w:after="0" w:line="240" w:lineRule="auto"/>
              <w:jc w:val="center"/>
              <w:rPr>
                <w:color w:val="FF0000"/>
                <w:sz w:val="17"/>
                <w:szCs w:val="17"/>
              </w:rPr>
            </w:pPr>
          </w:p>
        </w:tc>
        <w:tc>
          <w:tcPr>
            <w:tcW w:w="1511"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Presidente OIV</w:t>
            </w:r>
          </w:p>
        </w:tc>
        <w:tc>
          <w:tcPr>
            <w:tcW w:w="1916"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Caterina Stranieri, collaboratore amm.vo, Segreteria OIV</w:t>
            </w:r>
          </w:p>
        </w:tc>
      </w:tr>
      <w:tr w:rsidR="00F24DA2" w:rsidRPr="00F24DA2" w:rsidTr="00F24DA2">
        <w:trPr>
          <w:jc w:val="center"/>
        </w:trPr>
        <w:tc>
          <w:tcPr>
            <w:tcW w:w="179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Dati aggregati</w:t>
            </w:r>
          </w:p>
          <w:p w:rsidR="00F24DA2" w:rsidRPr="00F24DA2" w:rsidRDefault="00F24DA2" w:rsidP="00F24DA2">
            <w:pPr>
              <w:spacing w:after="0" w:line="240" w:lineRule="auto"/>
              <w:jc w:val="center"/>
              <w:rPr>
                <w:sz w:val="17"/>
                <w:szCs w:val="17"/>
              </w:rPr>
            </w:pPr>
            <w:r w:rsidRPr="00F24DA2">
              <w:rPr>
                <w:sz w:val="17"/>
                <w:szCs w:val="17"/>
              </w:rPr>
              <w:t>attività</w:t>
            </w:r>
          </w:p>
          <w:p w:rsidR="00F24DA2" w:rsidRPr="00F24DA2" w:rsidRDefault="00F24DA2" w:rsidP="00F24DA2">
            <w:pPr>
              <w:spacing w:after="0" w:line="240" w:lineRule="auto"/>
              <w:jc w:val="center"/>
              <w:rPr>
                <w:sz w:val="17"/>
                <w:szCs w:val="17"/>
              </w:rPr>
            </w:pPr>
            <w:r w:rsidRPr="00F24DA2">
              <w:rPr>
                <w:sz w:val="17"/>
                <w:szCs w:val="17"/>
              </w:rPr>
              <w:t>amministrativa</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24, c. 1,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Dati aggregati in attività amministrativa</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ind w:right="-105"/>
              <w:jc w:val="center"/>
              <w:rPr>
                <w:sz w:val="17"/>
                <w:szCs w:val="17"/>
              </w:rPr>
            </w:pPr>
            <w:r w:rsidRPr="00F24DA2">
              <w:rPr>
                <w:sz w:val="17"/>
                <w:szCs w:val="17"/>
              </w:rPr>
              <w:t>Dati relativi alla attività amministrativa, in forma aggregata, per settori di attività, per competenza degli organi e degli uffici, per tipologia di procedimenti</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 xml:space="preserve">Annuale </w:t>
            </w:r>
          </w:p>
          <w:p w:rsidR="00F24DA2" w:rsidRPr="00F24DA2" w:rsidRDefault="00F24DA2" w:rsidP="00F24DA2">
            <w:pPr>
              <w:spacing w:after="0" w:line="240" w:lineRule="auto"/>
              <w:jc w:val="center"/>
              <w:rPr>
                <w:sz w:val="17"/>
                <w:szCs w:val="17"/>
              </w:rPr>
            </w:pPr>
            <w:r w:rsidRPr="00F24DA2">
              <w:rPr>
                <w:sz w:val="17"/>
                <w:szCs w:val="17"/>
              </w:rPr>
              <w:t>La prima</w:t>
            </w:r>
          </w:p>
          <w:p w:rsidR="00F24DA2" w:rsidRPr="00F24DA2" w:rsidRDefault="00F24DA2" w:rsidP="00F24DA2">
            <w:pPr>
              <w:spacing w:after="0" w:line="240" w:lineRule="auto"/>
              <w:ind w:right="5"/>
              <w:jc w:val="center"/>
              <w:rPr>
                <w:sz w:val="17"/>
                <w:szCs w:val="17"/>
              </w:rPr>
            </w:pPr>
            <w:r w:rsidRPr="00F24DA2">
              <w:rPr>
                <w:sz w:val="17"/>
                <w:szCs w:val="17"/>
              </w:rPr>
              <w:t>pubblicazione</w:t>
            </w:r>
          </w:p>
          <w:p w:rsidR="00F24DA2" w:rsidRPr="00F24DA2" w:rsidRDefault="00F24DA2" w:rsidP="00F24DA2">
            <w:pPr>
              <w:spacing w:after="0" w:line="240" w:lineRule="auto"/>
              <w:ind w:right="10"/>
              <w:jc w:val="center"/>
              <w:rPr>
                <w:sz w:val="17"/>
                <w:szCs w:val="17"/>
              </w:rPr>
            </w:pPr>
            <w:r w:rsidRPr="00F24DA2">
              <w:rPr>
                <w:sz w:val="17"/>
                <w:szCs w:val="17"/>
              </w:rPr>
              <w:t>decorre dal</w:t>
            </w:r>
          </w:p>
          <w:p w:rsidR="00F24DA2" w:rsidRPr="00F24DA2" w:rsidRDefault="00F24DA2" w:rsidP="00F24DA2">
            <w:pPr>
              <w:spacing w:after="0" w:line="240" w:lineRule="auto"/>
              <w:ind w:right="5"/>
              <w:jc w:val="center"/>
              <w:rPr>
                <w:sz w:val="17"/>
                <w:szCs w:val="17"/>
              </w:rPr>
            </w:pPr>
            <w:r w:rsidRPr="00F24DA2">
              <w:rPr>
                <w:sz w:val="17"/>
                <w:szCs w:val="17"/>
              </w:rPr>
              <w:t>termine di sei</w:t>
            </w:r>
          </w:p>
          <w:p w:rsidR="00F24DA2" w:rsidRPr="00F24DA2" w:rsidRDefault="00F24DA2" w:rsidP="00F24DA2">
            <w:pPr>
              <w:spacing w:after="0" w:line="240" w:lineRule="auto"/>
              <w:ind w:right="10"/>
              <w:jc w:val="center"/>
              <w:rPr>
                <w:sz w:val="17"/>
                <w:szCs w:val="17"/>
              </w:rPr>
            </w:pPr>
            <w:r w:rsidRPr="00F24DA2">
              <w:rPr>
                <w:sz w:val="17"/>
                <w:szCs w:val="17"/>
              </w:rPr>
              <w:t>mesi dall'entrata</w:t>
            </w:r>
          </w:p>
          <w:p w:rsidR="00F24DA2" w:rsidRPr="00F24DA2" w:rsidRDefault="00F24DA2" w:rsidP="00F24DA2">
            <w:pPr>
              <w:spacing w:after="0" w:line="240" w:lineRule="auto"/>
              <w:ind w:right="5"/>
              <w:jc w:val="center"/>
              <w:rPr>
                <w:sz w:val="17"/>
                <w:szCs w:val="17"/>
              </w:rPr>
            </w:pPr>
            <w:r w:rsidRPr="00F24DA2">
              <w:rPr>
                <w:sz w:val="17"/>
                <w:szCs w:val="17"/>
              </w:rPr>
              <w:t>in vigore del</w:t>
            </w:r>
          </w:p>
          <w:p w:rsidR="00F24DA2" w:rsidRPr="00F24DA2" w:rsidRDefault="00F24DA2" w:rsidP="00F24DA2">
            <w:pPr>
              <w:spacing w:after="0" w:line="240" w:lineRule="auto"/>
              <w:ind w:right="5"/>
              <w:jc w:val="center"/>
              <w:rPr>
                <w:sz w:val="17"/>
                <w:szCs w:val="17"/>
              </w:rPr>
            </w:pPr>
            <w:r w:rsidRPr="00F24DA2">
              <w:rPr>
                <w:sz w:val="17"/>
                <w:szCs w:val="17"/>
              </w:rPr>
              <w:t>decreto</w:t>
            </w:r>
          </w:p>
        </w:tc>
        <w:tc>
          <w:tcPr>
            <w:tcW w:w="192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p w:rsidR="00F24DA2" w:rsidRPr="00F24DA2" w:rsidRDefault="00F24DA2" w:rsidP="00F24DA2">
            <w:pPr>
              <w:spacing w:after="0" w:line="240" w:lineRule="auto"/>
              <w:jc w:val="center"/>
              <w:rPr>
                <w:sz w:val="17"/>
                <w:szCs w:val="17"/>
              </w:rPr>
            </w:pPr>
          </w:p>
        </w:tc>
        <w:tc>
          <w:tcPr>
            <w:tcW w:w="191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240" w:lineRule="auto"/>
              <w:jc w:val="center"/>
              <w:rPr>
                <w:sz w:val="17"/>
                <w:szCs w:val="17"/>
              </w:rPr>
            </w:pPr>
            <w:r w:rsidRPr="00F24DA2">
              <w:rPr>
                <w:sz w:val="17"/>
                <w:szCs w:val="17"/>
              </w:rPr>
              <w:t>collaboratore amm.vo UOC Affari Generali</w:t>
            </w:r>
          </w:p>
        </w:tc>
      </w:tr>
      <w:tr w:rsidR="00F24DA2" w:rsidRPr="00F24DA2" w:rsidTr="006B4635">
        <w:trPr>
          <w:trHeight w:val="600"/>
          <w:jc w:val="center"/>
        </w:trPr>
        <w:tc>
          <w:tcPr>
            <w:tcW w:w="1793"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Tipologie di procedimento</w:t>
            </w: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a), d.lgs. n. 33/2013</w:t>
            </w:r>
          </w:p>
        </w:tc>
        <w:tc>
          <w:tcPr>
            <w:tcW w:w="181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 xml:space="preserve">Tipologie di procedimento </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Per ciascuna tipologia di procedimento:</w:t>
            </w:r>
          </w:p>
          <w:p w:rsidR="00F24DA2" w:rsidRPr="00F24DA2" w:rsidRDefault="00F24DA2" w:rsidP="00F24DA2">
            <w:pPr>
              <w:spacing w:after="0" w:line="240" w:lineRule="auto"/>
              <w:jc w:val="center"/>
              <w:rPr>
                <w:sz w:val="17"/>
                <w:szCs w:val="17"/>
              </w:rPr>
            </w:pPr>
            <w:r w:rsidRPr="00F24DA2">
              <w:rPr>
                <w:sz w:val="17"/>
                <w:szCs w:val="17"/>
              </w:rPr>
              <w:t>1) breve descrizione del procedimento con indicazione di tutti i riferimenti normativi utili</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p w:rsidR="00F24DA2" w:rsidRPr="00F24DA2" w:rsidRDefault="00F24DA2" w:rsidP="00F24DA2">
            <w:pPr>
              <w:spacing w:after="0" w:line="240" w:lineRule="auto"/>
              <w:jc w:val="center"/>
              <w:rPr>
                <w:sz w:val="17"/>
                <w:szCs w:val="17"/>
              </w:rPr>
            </w:pPr>
            <w:r w:rsidRPr="00F24DA2">
              <w:rPr>
                <w:sz w:val="17"/>
                <w:szCs w:val="17"/>
              </w:rPr>
              <w:t>Responsabile UOC Gestione del Personale</w:t>
            </w:r>
          </w:p>
          <w:p w:rsidR="00F24DA2" w:rsidRPr="00F24DA2" w:rsidRDefault="00F24DA2" w:rsidP="00F24DA2">
            <w:pPr>
              <w:spacing w:after="0" w:line="240" w:lineRule="auto"/>
              <w:jc w:val="center"/>
              <w:rPr>
                <w:sz w:val="17"/>
                <w:szCs w:val="17"/>
              </w:rPr>
            </w:pPr>
            <w:r w:rsidRPr="00F24DA2">
              <w:rPr>
                <w:sz w:val="17"/>
                <w:szCs w:val="17"/>
              </w:rPr>
              <w:t>Responsabile UOC Acquisizione beni e servizi</w:t>
            </w:r>
          </w:p>
          <w:p w:rsidR="00F24DA2" w:rsidRPr="00F24DA2" w:rsidRDefault="00F24DA2" w:rsidP="00F24DA2">
            <w:pPr>
              <w:spacing w:after="0" w:line="240" w:lineRule="auto"/>
              <w:jc w:val="center"/>
              <w:rPr>
                <w:sz w:val="17"/>
                <w:szCs w:val="17"/>
              </w:rPr>
            </w:pPr>
            <w:r w:rsidRPr="00F24DA2">
              <w:rPr>
                <w:sz w:val="17"/>
                <w:szCs w:val="17"/>
              </w:rPr>
              <w:t>Responsabile UOC Attività tecniche</w:t>
            </w:r>
          </w:p>
          <w:p w:rsidR="00F24DA2" w:rsidRPr="00F24DA2" w:rsidRDefault="00F24DA2" w:rsidP="00F24DA2">
            <w:pPr>
              <w:spacing w:after="0" w:line="240" w:lineRule="auto"/>
              <w:jc w:val="center"/>
              <w:rPr>
                <w:sz w:val="17"/>
                <w:szCs w:val="17"/>
              </w:rPr>
            </w:pPr>
            <w:r w:rsidRPr="00F24DA2">
              <w:rPr>
                <w:sz w:val="17"/>
                <w:szCs w:val="17"/>
              </w:rPr>
              <w:t>Responsabile amm.vo Presidi Ospedalieri,</w:t>
            </w:r>
          </w:p>
          <w:p w:rsidR="00F24DA2" w:rsidRPr="00F24DA2" w:rsidRDefault="00F24DA2" w:rsidP="00F24DA2">
            <w:pPr>
              <w:spacing w:after="0" w:line="240" w:lineRule="auto"/>
              <w:jc w:val="center"/>
              <w:rPr>
                <w:sz w:val="17"/>
                <w:szCs w:val="17"/>
              </w:rPr>
            </w:pPr>
            <w:r w:rsidRPr="00F24DA2">
              <w:rPr>
                <w:sz w:val="17"/>
                <w:szCs w:val="17"/>
              </w:rPr>
              <w:t xml:space="preserve">Responsabile Coordinamento </w:t>
            </w:r>
            <w:r w:rsidRPr="00F24DA2">
              <w:rPr>
                <w:sz w:val="17"/>
                <w:szCs w:val="17"/>
              </w:rPr>
              <w:lastRenderedPageBreak/>
              <w:t>assistenza sanitaria territoriale,</w:t>
            </w:r>
          </w:p>
          <w:p w:rsidR="00F24DA2" w:rsidRPr="00F24DA2" w:rsidRDefault="00F24DA2" w:rsidP="00F24DA2">
            <w:pPr>
              <w:spacing w:after="0" w:line="240" w:lineRule="auto"/>
              <w:jc w:val="center"/>
              <w:rPr>
                <w:sz w:val="17"/>
                <w:szCs w:val="17"/>
              </w:rPr>
            </w:pPr>
            <w:r w:rsidRPr="00F24DA2">
              <w:rPr>
                <w:sz w:val="17"/>
                <w:szCs w:val="17"/>
              </w:rPr>
              <w:t>Responsabile Dipartimento di Prevenzione</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c>
          <w:tcPr>
            <w:tcW w:w="1916"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lastRenderedPageBreak/>
              <w:t>Rita Crocetti,</w:t>
            </w:r>
          </w:p>
          <w:p w:rsidR="00F24DA2" w:rsidRPr="00F24DA2" w:rsidRDefault="00F24DA2" w:rsidP="00F24DA2">
            <w:pPr>
              <w:spacing w:after="0" w:line="240" w:lineRule="auto"/>
              <w:jc w:val="center"/>
              <w:rPr>
                <w:sz w:val="17"/>
                <w:szCs w:val="17"/>
              </w:rPr>
            </w:pPr>
            <w:r w:rsidRPr="00F24DA2">
              <w:rPr>
                <w:sz w:val="17"/>
                <w:szCs w:val="17"/>
              </w:rPr>
              <w:t>collaboratore amm.vo UOC Affari Generali</w:t>
            </w:r>
          </w:p>
          <w:p w:rsidR="00F24DA2" w:rsidRPr="00F24DA2" w:rsidRDefault="00F24DA2" w:rsidP="00F24DA2">
            <w:pPr>
              <w:spacing w:after="0" w:line="240" w:lineRule="auto"/>
              <w:jc w:val="center"/>
              <w:rPr>
                <w:sz w:val="17"/>
                <w:szCs w:val="17"/>
              </w:rPr>
            </w:pPr>
            <w:r w:rsidRPr="00F24DA2">
              <w:rPr>
                <w:sz w:val="17"/>
                <w:szCs w:val="17"/>
              </w:rPr>
              <w:t>Claudia Dei Giudici, collaboratore amm.vo UOC Gestione del Personale</w:t>
            </w:r>
          </w:p>
          <w:p w:rsidR="00F24DA2" w:rsidRPr="00F24DA2" w:rsidRDefault="00F24DA2" w:rsidP="00F24DA2">
            <w:pPr>
              <w:spacing w:after="0" w:line="240" w:lineRule="auto"/>
              <w:jc w:val="center"/>
              <w:rPr>
                <w:sz w:val="17"/>
                <w:szCs w:val="17"/>
              </w:rPr>
            </w:pPr>
            <w:r w:rsidRPr="00F24DA2">
              <w:rPr>
                <w:sz w:val="17"/>
                <w:szCs w:val="17"/>
              </w:rPr>
              <w:t>Franco Baiocchi,</w:t>
            </w:r>
          </w:p>
          <w:p w:rsidR="00F24DA2" w:rsidRPr="00F24DA2" w:rsidRDefault="00F24DA2" w:rsidP="00F24DA2">
            <w:pPr>
              <w:spacing w:after="0" w:line="240" w:lineRule="auto"/>
              <w:jc w:val="center"/>
              <w:rPr>
                <w:sz w:val="17"/>
                <w:szCs w:val="17"/>
              </w:rPr>
            </w:pPr>
            <w:r w:rsidRPr="00F24DA2">
              <w:rPr>
                <w:sz w:val="17"/>
                <w:szCs w:val="17"/>
              </w:rPr>
              <w:t>dirigente UOC Acquisizione beni e servizi</w:t>
            </w:r>
          </w:p>
          <w:p w:rsidR="00F24DA2" w:rsidRPr="00F24DA2" w:rsidRDefault="00F24DA2" w:rsidP="00F24DA2">
            <w:pPr>
              <w:spacing w:after="0" w:line="240" w:lineRule="auto"/>
              <w:jc w:val="center"/>
              <w:rPr>
                <w:sz w:val="17"/>
                <w:szCs w:val="17"/>
              </w:rPr>
            </w:pPr>
            <w:r w:rsidRPr="00F24DA2">
              <w:rPr>
                <w:sz w:val="17"/>
                <w:szCs w:val="17"/>
              </w:rPr>
              <w:lastRenderedPageBreak/>
              <w:t>Alessandro Iannetti, collaboratore amm.vo Presidi ospedalieri</w:t>
            </w:r>
          </w:p>
          <w:p w:rsidR="00F24DA2" w:rsidRPr="00F24DA2" w:rsidRDefault="00F24DA2" w:rsidP="00F24DA2">
            <w:pPr>
              <w:spacing w:after="0" w:line="240" w:lineRule="auto"/>
              <w:jc w:val="center"/>
              <w:rPr>
                <w:sz w:val="17"/>
                <w:szCs w:val="17"/>
              </w:rPr>
            </w:pPr>
            <w:r w:rsidRPr="00F24DA2">
              <w:rPr>
                <w:sz w:val="17"/>
                <w:szCs w:val="17"/>
              </w:rPr>
              <w:t>Roberto Breda, Marco Cimini, Leo Franceschini, Attività tecniche,</w:t>
            </w:r>
          </w:p>
          <w:p w:rsidR="00F24DA2" w:rsidRPr="00F24DA2" w:rsidRDefault="00F24DA2" w:rsidP="00F24DA2">
            <w:pPr>
              <w:spacing w:after="0" w:line="240" w:lineRule="auto"/>
              <w:jc w:val="center"/>
              <w:rPr>
                <w:sz w:val="17"/>
                <w:szCs w:val="17"/>
              </w:rPr>
            </w:pPr>
            <w:r w:rsidRPr="00F24DA2">
              <w:rPr>
                <w:sz w:val="17"/>
                <w:szCs w:val="17"/>
              </w:rPr>
              <w:t>Valerio Profeta, Coordinamento assistenza sanitaria territoriale,</w:t>
            </w:r>
          </w:p>
          <w:p w:rsidR="00F24DA2" w:rsidRPr="00F24DA2" w:rsidRDefault="00F24DA2" w:rsidP="00F24DA2">
            <w:pPr>
              <w:spacing w:after="0" w:line="240" w:lineRule="auto"/>
              <w:jc w:val="center"/>
              <w:rPr>
                <w:sz w:val="17"/>
                <w:szCs w:val="17"/>
              </w:rPr>
            </w:pPr>
            <w:r w:rsidRPr="00F24DA2">
              <w:rPr>
                <w:sz w:val="17"/>
                <w:szCs w:val="17"/>
              </w:rPr>
              <w:t>Renata Marcantonio, Dipartimento di Prevenzione</w:t>
            </w:r>
          </w:p>
          <w:p w:rsidR="00F24DA2" w:rsidRPr="00F24DA2" w:rsidRDefault="00F24DA2" w:rsidP="00F24DA2">
            <w:pPr>
              <w:spacing w:after="0" w:line="240" w:lineRule="auto"/>
              <w:jc w:val="center"/>
              <w:rPr>
                <w:sz w:val="17"/>
                <w:szCs w:val="17"/>
              </w:rPr>
            </w:pPr>
          </w:p>
        </w:tc>
      </w:tr>
      <w:tr w:rsidR="00F24DA2" w:rsidRPr="00F24DA2" w:rsidTr="006B4635">
        <w:trPr>
          <w:trHeight w:val="600"/>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w:t>
            </w:r>
          </w:p>
          <w:p w:rsidR="00F24DA2" w:rsidRPr="00F24DA2" w:rsidRDefault="00F24DA2" w:rsidP="00F24DA2">
            <w:pPr>
              <w:spacing w:after="0" w:line="240" w:lineRule="auto"/>
              <w:jc w:val="center"/>
              <w:rPr>
                <w:sz w:val="17"/>
                <w:szCs w:val="17"/>
                <w:lang w:val="en-US"/>
              </w:rPr>
            </w:pPr>
            <w:r w:rsidRPr="00F24DA2">
              <w:rPr>
                <w:sz w:val="17"/>
                <w:szCs w:val="17"/>
                <w:lang w:val="en-US"/>
              </w:rPr>
              <w:t>lett. b),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2) unità organizzative responsabili dell'istruttoria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shd w:val="clear" w:color="auto" w:fill="FFFFCC"/>
            <w:vAlign w:val="center"/>
          </w:tcPr>
          <w:p w:rsidR="00F24DA2" w:rsidRPr="00FC474B" w:rsidRDefault="00F24DA2" w:rsidP="00F24DA2">
            <w:pPr>
              <w:spacing w:after="0" w:line="240" w:lineRule="auto"/>
              <w:jc w:val="center"/>
              <w:rPr>
                <w:sz w:val="17"/>
                <w:szCs w:val="17"/>
              </w:rPr>
            </w:pPr>
          </w:p>
        </w:tc>
        <w:tc>
          <w:tcPr>
            <w:tcW w:w="1916" w:type="dxa"/>
            <w:vMerge/>
            <w:shd w:val="clear" w:color="auto" w:fill="FFFFCC"/>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600"/>
          <w:jc w:val="center"/>
        </w:trPr>
        <w:tc>
          <w:tcPr>
            <w:tcW w:w="1793" w:type="dxa"/>
            <w:vMerge/>
            <w:shd w:val="clear" w:color="auto" w:fill="FFFFCC"/>
            <w:vAlign w:val="center"/>
          </w:tcPr>
          <w:p w:rsidR="00F24DA2" w:rsidRPr="00FC474B"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c),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3) nome del responsabile del procedimento, unitamente ai recapiti telefonici e alla casella di posta elettronica istituzionale</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shd w:val="clear" w:color="auto" w:fill="FFFFCC"/>
            <w:vAlign w:val="center"/>
          </w:tcPr>
          <w:p w:rsidR="00F24DA2" w:rsidRPr="00FC474B" w:rsidRDefault="00F24DA2" w:rsidP="00F24DA2">
            <w:pPr>
              <w:spacing w:after="0" w:line="240" w:lineRule="auto"/>
              <w:jc w:val="center"/>
              <w:rPr>
                <w:sz w:val="17"/>
                <w:szCs w:val="17"/>
              </w:rPr>
            </w:pPr>
          </w:p>
        </w:tc>
        <w:tc>
          <w:tcPr>
            <w:tcW w:w="1916" w:type="dxa"/>
            <w:vMerge/>
            <w:shd w:val="clear" w:color="auto" w:fill="FFFFCC"/>
            <w:vAlign w:val="center"/>
          </w:tcPr>
          <w:p w:rsidR="00F24DA2" w:rsidRPr="00FC474B"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C474B"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c),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4) ove diverso, l'ufficio competente all'adozione del provvedimento finale, con l'indicazione del nome del responsabile dell'ufficio unitamente ai rispettivi recapiti telefonici e alla casella di posta elettronica istituzionale</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shd w:val="clear" w:color="auto" w:fill="FFFFCC"/>
            <w:vAlign w:val="center"/>
          </w:tcPr>
          <w:p w:rsidR="00F24DA2" w:rsidRPr="00FC474B" w:rsidRDefault="00F24DA2" w:rsidP="00F24DA2">
            <w:pPr>
              <w:spacing w:after="0" w:line="240" w:lineRule="auto"/>
              <w:jc w:val="center"/>
              <w:rPr>
                <w:sz w:val="17"/>
                <w:szCs w:val="17"/>
              </w:rPr>
            </w:pPr>
          </w:p>
        </w:tc>
        <w:tc>
          <w:tcPr>
            <w:tcW w:w="1916" w:type="dxa"/>
            <w:vMerge/>
            <w:shd w:val="clear" w:color="auto" w:fill="FFFFCC"/>
            <w:vAlign w:val="center"/>
          </w:tcPr>
          <w:p w:rsidR="00F24DA2" w:rsidRPr="00FC474B" w:rsidRDefault="00F24DA2" w:rsidP="00F24DA2">
            <w:pPr>
              <w:spacing w:after="0" w:line="240" w:lineRule="auto"/>
              <w:jc w:val="center"/>
              <w:rPr>
                <w:sz w:val="17"/>
                <w:szCs w:val="17"/>
              </w:rPr>
            </w:pPr>
          </w:p>
        </w:tc>
      </w:tr>
      <w:tr w:rsidR="00F24DA2" w:rsidRPr="00F24DA2" w:rsidTr="006B4635">
        <w:trPr>
          <w:trHeight w:val="924"/>
          <w:jc w:val="center"/>
        </w:trPr>
        <w:tc>
          <w:tcPr>
            <w:tcW w:w="1793" w:type="dxa"/>
            <w:vMerge/>
            <w:shd w:val="clear" w:color="auto" w:fill="FFFFCC"/>
            <w:vAlign w:val="center"/>
          </w:tcPr>
          <w:p w:rsidR="00F24DA2" w:rsidRPr="00FC474B"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e),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5) modalità con le quali gli interessati possono ottenere le informazioni relative ai procedimenti in corso che li riguardino</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924"/>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f),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6) termine fissato in sede di disciplina normativa del procedimento per la conclusione con l'adozione di un provvedimento espresso e ogni altro termine procedimentale rilevante</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924"/>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g),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7) procedimenti per i quali il provvedimento dell'amministrazione può essere sostituito da una dichiarazione dell'interessato ovvero il procedimento può concludersi con il silenzio-assenso dell'amministrazione</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924"/>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h), d.lgs. n. 33/2013</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8) strumenti di tutela amministrativa e giurisdizionale, riconosciuti dalla legge in favore dell'interessato, nel corso del procedimento nei confronti del provvedimento finale ovvero nei casi di adozione del provvedimento oltre il termine predeterminato per la sua conclusione e i modi per attivarli</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924"/>
          <w:jc w:val="center"/>
        </w:trPr>
        <w:tc>
          <w:tcPr>
            <w:tcW w:w="1793"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i), d.lgs. n. 33/2013</w:t>
            </w:r>
          </w:p>
        </w:tc>
        <w:tc>
          <w:tcPr>
            <w:tcW w:w="181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9) link di accesso al servizio on line, ove sia già disponibile in rete, o tempi previsti per la sua attivazione</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d.lgs.n. 33/2013)</w:t>
            </w:r>
          </w:p>
        </w:tc>
        <w:tc>
          <w:tcPr>
            <w:tcW w:w="192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731"/>
          <w:jc w:val="center"/>
        </w:trPr>
        <w:tc>
          <w:tcPr>
            <w:tcW w:w="1793"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Tipologie di procedimento</w:t>
            </w: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l), d.lgs. n. 33/2013</w:t>
            </w:r>
          </w:p>
        </w:tc>
        <w:tc>
          <w:tcPr>
            <w:tcW w:w="1812"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Tipologie di procedimento</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10) modalità per l'effettuazione dei pagamenti eventualmente necessari, con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nonché i codici identificativi del pagamento da indicare obbligatoriamente per il versamento</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Responsabile UOC Programmazione e Gestione Economico Finanziaria</w:t>
            </w:r>
          </w:p>
        </w:tc>
        <w:tc>
          <w:tcPr>
            <w:tcW w:w="191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Antonella Di Silvestre,</w:t>
            </w:r>
          </w:p>
          <w:p w:rsidR="00F24DA2" w:rsidRPr="00F24DA2" w:rsidRDefault="00F24DA2" w:rsidP="00F24DA2">
            <w:pPr>
              <w:spacing w:after="0" w:line="240" w:lineRule="auto"/>
              <w:jc w:val="center"/>
              <w:rPr>
                <w:sz w:val="17"/>
                <w:szCs w:val="17"/>
              </w:rPr>
            </w:pPr>
            <w:r w:rsidRPr="00F24DA2">
              <w:rPr>
                <w:sz w:val="17"/>
                <w:szCs w:val="17"/>
              </w:rPr>
              <w:t>UOC Programmazione economico-finanziaria</w:t>
            </w:r>
          </w:p>
        </w:tc>
      </w:tr>
      <w:tr w:rsidR="00F24DA2" w:rsidRPr="00F24DA2" w:rsidTr="006B4635">
        <w:trPr>
          <w:trHeight w:val="1155"/>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m), d.lgs. n. 33/2013</w:t>
            </w:r>
          </w:p>
        </w:tc>
        <w:tc>
          <w:tcPr>
            <w:tcW w:w="1812" w:type="dxa"/>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11) nome del soggetto a cui è attribuito, in caso di inerzia, il potere sostitutivo, nonché modalità per attivare tale potere, con indicazione dei recapiti telefonici e delle caselle di posta elettronica istituzionale</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 xml:space="preserve">Dirigente/Direttore sovraordinato al soggetto tenuto all’adempimento </w:t>
            </w:r>
          </w:p>
        </w:tc>
        <w:tc>
          <w:tcPr>
            <w:tcW w:w="1916"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240" w:lineRule="auto"/>
              <w:jc w:val="center"/>
              <w:rPr>
                <w:sz w:val="17"/>
                <w:szCs w:val="17"/>
              </w:rPr>
            </w:pPr>
            <w:r w:rsidRPr="00F24DA2">
              <w:rPr>
                <w:sz w:val="17"/>
                <w:szCs w:val="17"/>
              </w:rPr>
              <w:t xml:space="preserve">collaboratore amm.vo </w:t>
            </w:r>
          </w:p>
        </w:tc>
      </w:tr>
      <w:tr w:rsidR="00F24DA2" w:rsidRPr="00F24DA2" w:rsidTr="006B4635">
        <w:trPr>
          <w:trHeight w:val="857"/>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n), d.lgs. n. 33/2013</w:t>
            </w:r>
          </w:p>
        </w:tc>
        <w:tc>
          <w:tcPr>
            <w:tcW w:w="1812" w:type="dxa"/>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12) risultati delle indagini di customer satisfaction condotte sulla qualità dei servizi erogati attraverso diversi canali, con il relativo andamento</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Responsabile UOC Formazione Aggiornamento e Qualità</w:t>
            </w:r>
          </w:p>
          <w:p w:rsidR="00F24DA2" w:rsidRPr="00F24DA2" w:rsidRDefault="00F24DA2" w:rsidP="00F24DA2">
            <w:pPr>
              <w:spacing w:after="0" w:line="240" w:lineRule="auto"/>
              <w:jc w:val="center"/>
              <w:rPr>
                <w:sz w:val="17"/>
                <w:szCs w:val="17"/>
              </w:rPr>
            </w:pPr>
          </w:p>
        </w:tc>
        <w:tc>
          <w:tcPr>
            <w:tcW w:w="1916"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Annabruna Pedicone, Ass.sociale UOC Qualità e formazione</w:t>
            </w:r>
          </w:p>
        </w:tc>
      </w:tr>
      <w:tr w:rsidR="00F24DA2" w:rsidRPr="00F24DA2" w:rsidTr="006B4635">
        <w:trPr>
          <w:trHeight w:val="926"/>
          <w:jc w:val="center"/>
        </w:trPr>
        <w:tc>
          <w:tcPr>
            <w:tcW w:w="1793"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d), d.lgs. n. 33/2013</w:t>
            </w:r>
          </w:p>
        </w:tc>
        <w:tc>
          <w:tcPr>
            <w:tcW w:w="181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Tipologie di procedimento</w:t>
            </w:r>
          </w:p>
          <w:p w:rsidR="00F24DA2" w:rsidRPr="00F24DA2" w:rsidRDefault="00F24DA2" w:rsidP="00F24DA2">
            <w:pPr>
              <w:spacing w:after="0" w:line="240" w:lineRule="auto"/>
              <w:jc w:val="center"/>
              <w:rPr>
                <w:sz w:val="17"/>
                <w:szCs w:val="17"/>
              </w:rPr>
            </w:pPr>
            <w:r w:rsidRPr="00F24DA2">
              <w:rPr>
                <w:sz w:val="17"/>
                <w:szCs w:val="17"/>
              </w:rPr>
              <w:t>(da pubblicare in tabelle)</w:t>
            </w:r>
          </w:p>
          <w:p w:rsidR="00F24DA2" w:rsidRPr="00F24DA2" w:rsidRDefault="00F24DA2" w:rsidP="00F24DA2">
            <w:pPr>
              <w:spacing w:after="0" w:line="240" w:lineRule="auto"/>
              <w:jc w:val="center"/>
              <w:rPr>
                <w:sz w:val="17"/>
                <w:szCs w:val="17"/>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Per i procedimenti ad istanza di parte:</w:t>
            </w:r>
          </w:p>
          <w:p w:rsidR="00F24DA2" w:rsidRPr="00F24DA2" w:rsidRDefault="00F24DA2" w:rsidP="00F24DA2">
            <w:pPr>
              <w:spacing w:after="0" w:line="240" w:lineRule="auto"/>
              <w:jc w:val="center"/>
              <w:rPr>
                <w:sz w:val="17"/>
                <w:szCs w:val="17"/>
              </w:rPr>
            </w:pPr>
            <w:r w:rsidRPr="00F24DA2">
              <w:rPr>
                <w:sz w:val="17"/>
                <w:szCs w:val="17"/>
              </w:rPr>
              <w:t>1) atti e documenti da allegare all'istanza e modulistica necessaria, compresi i fac-simile per le autocertificazioni</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Ufficio Relazioni con il Pubblico </w:t>
            </w:r>
          </w:p>
          <w:p w:rsidR="00F24DA2" w:rsidRPr="00F24DA2" w:rsidRDefault="00F24DA2" w:rsidP="00F24DA2">
            <w:pPr>
              <w:spacing w:after="0" w:line="240" w:lineRule="auto"/>
              <w:jc w:val="center"/>
              <w:rPr>
                <w:sz w:val="17"/>
                <w:szCs w:val="17"/>
              </w:rPr>
            </w:pPr>
          </w:p>
        </w:tc>
        <w:tc>
          <w:tcPr>
            <w:tcW w:w="1916"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Lidia Bocci Collaboratore tecnico, Ufficio Relazioni con il Pubblico</w:t>
            </w:r>
          </w:p>
          <w:p w:rsidR="00F24DA2" w:rsidRPr="00F24DA2" w:rsidRDefault="00F24DA2" w:rsidP="00F24DA2">
            <w:pPr>
              <w:spacing w:after="0" w:line="240" w:lineRule="auto"/>
              <w:jc w:val="center"/>
              <w:rPr>
                <w:sz w:val="17"/>
                <w:szCs w:val="17"/>
              </w:rPr>
            </w:pPr>
          </w:p>
        </w:tc>
      </w:tr>
      <w:tr w:rsidR="00F24DA2" w:rsidRPr="00F24DA2" w:rsidTr="006B4635">
        <w:trPr>
          <w:trHeight w:val="1184"/>
          <w:jc w:val="center"/>
        </w:trPr>
        <w:tc>
          <w:tcPr>
            <w:tcW w:w="1793"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Tipologie di procedimento</w:t>
            </w: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35, c. 1, lett. d), d.lgs. n. 33/2013</w:t>
            </w:r>
          </w:p>
        </w:tc>
        <w:tc>
          <w:tcPr>
            <w:tcW w:w="181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2) uffici ai quali rivolgersi per informazioni, orari e modalità di accesso con indicazione degli indirizzi, recapiti telefonici e caselle di posta elettronica istituzionale a cui presentare le istanze</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611"/>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23,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 1, cc. 15 e 16, l. n. 190/2012</w:t>
            </w:r>
          </w:p>
        </w:tc>
        <w:tc>
          <w:tcPr>
            <w:tcW w:w="181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Singoli</w:t>
            </w:r>
          </w:p>
          <w:p w:rsidR="00F24DA2" w:rsidRPr="00F24DA2" w:rsidRDefault="00F24DA2" w:rsidP="00F24DA2">
            <w:pPr>
              <w:spacing w:after="0" w:line="240" w:lineRule="auto"/>
              <w:jc w:val="center"/>
              <w:rPr>
                <w:sz w:val="17"/>
                <w:szCs w:val="17"/>
              </w:rPr>
            </w:pPr>
            <w:r w:rsidRPr="00F24DA2">
              <w:rPr>
                <w:sz w:val="17"/>
                <w:szCs w:val="17"/>
              </w:rPr>
              <w:t>procedimenti di autorizzazione e concessione</w:t>
            </w:r>
          </w:p>
          <w:p w:rsidR="00F24DA2" w:rsidRPr="00F24DA2" w:rsidRDefault="00F24DA2" w:rsidP="00F24DA2">
            <w:pPr>
              <w:spacing w:after="0" w:line="240" w:lineRule="auto"/>
              <w:jc w:val="center"/>
              <w:rPr>
                <w:sz w:val="17"/>
                <w:szCs w:val="17"/>
              </w:rPr>
            </w:pPr>
            <w:r w:rsidRPr="00F24DA2">
              <w:rPr>
                <w:sz w:val="17"/>
                <w:szCs w:val="17"/>
              </w:rPr>
              <w:t>(da pubblicare in tabelle)</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Per ciascun procedimento di autorizzazione o concessione:</w:t>
            </w:r>
          </w:p>
          <w:p w:rsidR="00F24DA2" w:rsidRPr="00F24DA2" w:rsidRDefault="00F24DA2" w:rsidP="00F24DA2">
            <w:pPr>
              <w:spacing w:after="0" w:line="240" w:lineRule="auto"/>
              <w:jc w:val="center"/>
              <w:rPr>
                <w:sz w:val="17"/>
                <w:szCs w:val="17"/>
              </w:rPr>
            </w:pPr>
            <w:r w:rsidRPr="00F24DA2">
              <w:rPr>
                <w:sz w:val="17"/>
                <w:szCs w:val="17"/>
              </w:rPr>
              <w:t>1) contenuto</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p w:rsidR="00F24DA2" w:rsidRPr="00F24DA2" w:rsidRDefault="00F24DA2" w:rsidP="00F24DA2">
            <w:pPr>
              <w:spacing w:after="0" w:line="240" w:lineRule="auto"/>
              <w:jc w:val="center"/>
              <w:rPr>
                <w:sz w:val="17"/>
                <w:szCs w:val="17"/>
              </w:rPr>
            </w:pPr>
            <w:r w:rsidRPr="00F24DA2">
              <w:rPr>
                <w:sz w:val="17"/>
                <w:szCs w:val="17"/>
              </w:rPr>
              <w:t>Responsabile UOC Gestione del Personale</w:t>
            </w:r>
          </w:p>
          <w:p w:rsidR="00F24DA2" w:rsidRPr="00F24DA2" w:rsidRDefault="00F24DA2" w:rsidP="00F24DA2">
            <w:pPr>
              <w:spacing w:after="0" w:line="240" w:lineRule="auto"/>
              <w:jc w:val="center"/>
              <w:rPr>
                <w:sz w:val="17"/>
                <w:szCs w:val="17"/>
              </w:rPr>
            </w:pPr>
            <w:r w:rsidRPr="00F24DA2">
              <w:rPr>
                <w:sz w:val="17"/>
                <w:szCs w:val="17"/>
              </w:rPr>
              <w:t>Responsabile UOC Acquisizione beni e servizi</w:t>
            </w:r>
          </w:p>
          <w:p w:rsidR="00F24DA2" w:rsidRPr="00F24DA2" w:rsidRDefault="00F24DA2" w:rsidP="00F24DA2">
            <w:pPr>
              <w:spacing w:after="0" w:line="240" w:lineRule="auto"/>
              <w:jc w:val="center"/>
              <w:rPr>
                <w:sz w:val="17"/>
                <w:szCs w:val="17"/>
              </w:rPr>
            </w:pPr>
            <w:r w:rsidRPr="00F24DA2">
              <w:rPr>
                <w:sz w:val="17"/>
                <w:szCs w:val="17"/>
              </w:rPr>
              <w:t>Responsabile UOC Attività tecniche</w:t>
            </w:r>
          </w:p>
          <w:p w:rsidR="00F24DA2" w:rsidRPr="00F24DA2" w:rsidRDefault="00F24DA2" w:rsidP="00F24DA2">
            <w:pPr>
              <w:spacing w:after="0" w:line="240" w:lineRule="auto"/>
              <w:jc w:val="center"/>
              <w:rPr>
                <w:strike/>
                <w:sz w:val="17"/>
                <w:szCs w:val="17"/>
              </w:rPr>
            </w:pPr>
            <w:r w:rsidRPr="00F24DA2">
              <w:rPr>
                <w:sz w:val="17"/>
                <w:szCs w:val="17"/>
              </w:rPr>
              <w:t xml:space="preserve">Responsabile amm.vo Presidi Ospedalieri </w:t>
            </w:r>
          </w:p>
          <w:p w:rsidR="00F24DA2" w:rsidRPr="00F24DA2" w:rsidRDefault="00F24DA2" w:rsidP="00F24DA2">
            <w:pPr>
              <w:spacing w:after="0" w:line="240" w:lineRule="auto"/>
              <w:jc w:val="center"/>
              <w:rPr>
                <w:sz w:val="17"/>
                <w:szCs w:val="17"/>
              </w:rPr>
            </w:pPr>
            <w:r w:rsidRPr="00F24DA2">
              <w:rPr>
                <w:sz w:val="17"/>
                <w:szCs w:val="17"/>
              </w:rPr>
              <w:t>Responsabile Coordinamento assistenza sanitaria territoriale,</w:t>
            </w:r>
          </w:p>
          <w:p w:rsidR="00F24DA2" w:rsidRPr="00F24DA2" w:rsidRDefault="00F24DA2" w:rsidP="00F24DA2">
            <w:pPr>
              <w:spacing w:after="0" w:line="240" w:lineRule="auto"/>
              <w:jc w:val="center"/>
              <w:rPr>
                <w:sz w:val="17"/>
                <w:szCs w:val="17"/>
              </w:rPr>
            </w:pPr>
            <w:r w:rsidRPr="00F24DA2">
              <w:rPr>
                <w:sz w:val="17"/>
                <w:szCs w:val="17"/>
              </w:rPr>
              <w:lastRenderedPageBreak/>
              <w:t>Dipartimento di Prevenzione,</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c>
          <w:tcPr>
            <w:tcW w:w="1916"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lastRenderedPageBreak/>
              <w:t>Rita Crocetti,</w:t>
            </w:r>
          </w:p>
          <w:p w:rsidR="00F24DA2" w:rsidRPr="00F24DA2" w:rsidRDefault="00F24DA2" w:rsidP="00F24DA2">
            <w:pPr>
              <w:spacing w:after="0" w:line="240" w:lineRule="auto"/>
              <w:jc w:val="center"/>
              <w:rPr>
                <w:sz w:val="17"/>
                <w:szCs w:val="17"/>
              </w:rPr>
            </w:pPr>
            <w:r w:rsidRPr="00F24DA2">
              <w:rPr>
                <w:sz w:val="17"/>
                <w:szCs w:val="17"/>
              </w:rPr>
              <w:t>collaboratore amm.vo UOC Affari Generali</w:t>
            </w:r>
          </w:p>
          <w:p w:rsidR="00F24DA2" w:rsidRPr="00F24DA2" w:rsidRDefault="00F24DA2" w:rsidP="00F24DA2">
            <w:pPr>
              <w:spacing w:after="0" w:line="240" w:lineRule="auto"/>
              <w:jc w:val="center"/>
              <w:rPr>
                <w:sz w:val="17"/>
                <w:szCs w:val="17"/>
              </w:rPr>
            </w:pPr>
            <w:r w:rsidRPr="00F24DA2">
              <w:rPr>
                <w:sz w:val="17"/>
                <w:szCs w:val="17"/>
              </w:rPr>
              <w:t>Claudia Dei Giudici, collaboratore amm.vo UOC Gestione del Personale</w:t>
            </w:r>
          </w:p>
          <w:p w:rsidR="00F24DA2" w:rsidRPr="00F24DA2" w:rsidRDefault="00F24DA2" w:rsidP="00F24DA2">
            <w:pPr>
              <w:spacing w:after="0" w:line="240" w:lineRule="auto"/>
              <w:jc w:val="center"/>
              <w:rPr>
                <w:sz w:val="17"/>
                <w:szCs w:val="17"/>
              </w:rPr>
            </w:pPr>
            <w:r w:rsidRPr="00F24DA2">
              <w:rPr>
                <w:sz w:val="17"/>
                <w:szCs w:val="17"/>
              </w:rPr>
              <w:t>Franco Baiocchi,</w:t>
            </w:r>
          </w:p>
          <w:p w:rsidR="00F24DA2" w:rsidRPr="00F24DA2" w:rsidRDefault="00F24DA2" w:rsidP="00F24DA2">
            <w:pPr>
              <w:spacing w:after="0" w:line="240" w:lineRule="auto"/>
              <w:jc w:val="center"/>
              <w:rPr>
                <w:sz w:val="17"/>
                <w:szCs w:val="17"/>
              </w:rPr>
            </w:pPr>
            <w:r w:rsidRPr="00F24DA2">
              <w:rPr>
                <w:sz w:val="17"/>
                <w:szCs w:val="17"/>
              </w:rPr>
              <w:t>dirigente UOC Acquisizione beni e servizi</w:t>
            </w:r>
          </w:p>
          <w:p w:rsidR="00F24DA2" w:rsidRPr="00F24DA2" w:rsidRDefault="00F24DA2" w:rsidP="00F24DA2">
            <w:pPr>
              <w:spacing w:after="0" w:line="240" w:lineRule="auto"/>
              <w:jc w:val="center"/>
              <w:rPr>
                <w:sz w:val="17"/>
                <w:szCs w:val="17"/>
              </w:rPr>
            </w:pPr>
            <w:r w:rsidRPr="00F24DA2">
              <w:rPr>
                <w:sz w:val="17"/>
                <w:szCs w:val="17"/>
              </w:rPr>
              <w:t>Alessandro Iannetti, collaboratore amm.vo Presidi ospedalieri</w:t>
            </w:r>
          </w:p>
          <w:p w:rsidR="00F24DA2" w:rsidRPr="00F24DA2" w:rsidRDefault="00F24DA2" w:rsidP="00F24DA2">
            <w:pPr>
              <w:spacing w:after="0" w:line="240" w:lineRule="auto"/>
              <w:jc w:val="center"/>
              <w:rPr>
                <w:sz w:val="17"/>
                <w:szCs w:val="17"/>
              </w:rPr>
            </w:pPr>
            <w:r w:rsidRPr="00F24DA2">
              <w:rPr>
                <w:sz w:val="17"/>
                <w:szCs w:val="17"/>
              </w:rPr>
              <w:t xml:space="preserve">Roberto Breda, Marco Cimini, Leo Franceschini, </w:t>
            </w:r>
            <w:r w:rsidRPr="00F24DA2">
              <w:rPr>
                <w:sz w:val="17"/>
                <w:szCs w:val="17"/>
              </w:rPr>
              <w:lastRenderedPageBreak/>
              <w:t>Attività tecniche Valerio Profeta, Coordinamento assistenza sanitaria territoriale,</w:t>
            </w:r>
          </w:p>
          <w:p w:rsidR="00F24DA2" w:rsidRPr="00F24DA2" w:rsidRDefault="00F24DA2" w:rsidP="00F24DA2">
            <w:pPr>
              <w:spacing w:after="0" w:line="240" w:lineRule="auto"/>
              <w:jc w:val="center"/>
              <w:rPr>
                <w:sz w:val="17"/>
                <w:szCs w:val="17"/>
              </w:rPr>
            </w:pPr>
            <w:r w:rsidRPr="00F24DA2">
              <w:rPr>
                <w:sz w:val="17"/>
                <w:szCs w:val="17"/>
              </w:rPr>
              <w:t>Renata Marcantonio, Dipartimento di Prevenzione</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r>
      <w:tr w:rsidR="00F24DA2" w:rsidRPr="00F24DA2" w:rsidTr="006B4635">
        <w:trPr>
          <w:trHeight w:val="658"/>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23,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 1, cc. 15 e 16, l. n. 190/2012</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2) oggetto</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912"/>
          <w:jc w:val="center"/>
        </w:trPr>
        <w:tc>
          <w:tcPr>
            <w:tcW w:w="1793"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23,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 1, cc. 15 e 16, l. n. 190/2012</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3) eventuale spesa prevista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Tipologie di procedimento</w:t>
            </w: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 xml:space="preserve">Art. 23, d.lgs. n. 33/2013 </w:t>
            </w:r>
          </w:p>
          <w:p w:rsidR="00F24DA2" w:rsidRPr="00F24DA2" w:rsidRDefault="00F24DA2" w:rsidP="00F24DA2">
            <w:pPr>
              <w:spacing w:after="0" w:line="240" w:lineRule="auto"/>
              <w:jc w:val="center"/>
              <w:rPr>
                <w:sz w:val="17"/>
                <w:szCs w:val="17"/>
                <w:lang w:val="en-US"/>
              </w:rPr>
            </w:pPr>
            <w:r w:rsidRPr="00F24DA2">
              <w:rPr>
                <w:sz w:val="17"/>
                <w:szCs w:val="17"/>
                <w:lang w:val="en-US"/>
              </w:rPr>
              <w:t>Art. 1, cc. 15 e 16, l. n. 190/2012</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4) estremi relativi ai principali documenti contenuti nel fascicolo relativo al procedimento con indicazione del responsabile del procedimento</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Art. 2, c. 9-bis, l. n. 241/1990</w:t>
            </w:r>
          </w:p>
        </w:tc>
        <w:tc>
          <w:tcPr>
            <w:tcW w:w="1812" w:type="dxa"/>
            <w:vMerge/>
            <w:shd w:val="clear" w:color="auto" w:fill="FFFFCC"/>
            <w:vAlign w:val="center"/>
          </w:tcPr>
          <w:p w:rsidR="00F24DA2" w:rsidRPr="00F24DA2" w:rsidRDefault="00F24DA2" w:rsidP="00F24DA2">
            <w:pPr>
              <w:spacing w:after="0" w:line="240" w:lineRule="auto"/>
              <w:jc w:val="center"/>
              <w:rPr>
                <w:sz w:val="17"/>
                <w:szCs w:val="17"/>
              </w:rPr>
            </w:pPr>
          </w:p>
        </w:tc>
        <w:tc>
          <w:tcPr>
            <w:tcW w:w="4483" w:type="dxa"/>
            <w:shd w:val="clear" w:color="auto" w:fill="FFFFCC"/>
            <w:vAlign w:val="center"/>
          </w:tcPr>
          <w:p w:rsidR="00F24DA2" w:rsidRPr="00F24DA2" w:rsidRDefault="00F24DA2" w:rsidP="00F24DA2">
            <w:pPr>
              <w:spacing w:after="0" w:line="240" w:lineRule="auto"/>
              <w:ind w:right="38"/>
              <w:jc w:val="center"/>
              <w:rPr>
                <w:sz w:val="17"/>
                <w:szCs w:val="17"/>
              </w:rPr>
            </w:pPr>
            <w:r w:rsidRPr="00F24DA2">
              <w:rPr>
                <w:sz w:val="17"/>
                <w:szCs w:val="17"/>
              </w:rPr>
              <w:t>Per ciascun procedimento nome del soggetto a cui è attribuito, in caso di inerzia, il potere sostitutivo per la conclusione del procedimento</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Art. 1, c. 29, l. n. 190/2012</w:t>
            </w:r>
          </w:p>
        </w:tc>
        <w:tc>
          <w:tcPr>
            <w:tcW w:w="181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ind w:right="346"/>
              <w:jc w:val="center"/>
              <w:rPr>
                <w:sz w:val="17"/>
                <w:szCs w:val="17"/>
              </w:rPr>
            </w:pPr>
            <w:r w:rsidRPr="00F24DA2">
              <w:rPr>
                <w:sz w:val="17"/>
                <w:szCs w:val="17"/>
              </w:rPr>
              <w:t>Indirizzo di posta elettronica certificata a cui il cittadino possa trasmettere istanze e ricevere informazioni circa i provvedimenti e i procedimenti amministrativi che lo riguardano</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 xml:space="preserve"> </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 xml:space="preserve">Art. 24, c. 2, d.lgs. n. 33/2013 </w:t>
            </w:r>
          </w:p>
          <w:p w:rsidR="00F24DA2" w:rsidRPr="00F24DA2" w:rsidRDefault="00F24DA2" w:rsidP="00F24DA2">
            <w:pPr>
              <w:spacing w:after="0"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Art. 1, c. 28, l. n. 190/2012</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Monitoraggio tempi procedimentali</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ind w:right="394"/>
              <w:jc w:val="center"/>
              <w:rPr>
                <w:sz w:val="17"/>
                <w:szCs w:val="17"/>
              </w:rPr>
            </w:pPr>
            <w:r w:rsidRPr="00F24DA2">
              <w:rPr>
                <w:sz w:val="17"/>
                <w:szCs w:val="17"/>
              </w:rPr>
              <w:t>Risultati del monitoraggio periodico concernente il rispetto dei tempi procedimentali</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Tempestivo(ex art. 8, d.lgs.n. 33/2013)</w:t>
            </w:r>
          </w:p>
        </w:tc>
        <w:tc>
          <w:tcPr>
            <w:tcW w:w="192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Ufficio Relazioni con il Pubblico</w:t>
            </w:r>
          </w:p>
        </w:tc>
        <w:tc>
          <w:tcPr>
            <w:tcW w:w="191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Lidia Bocci Collaboratore tecnico, Ufficio Relazioni con il Pubblico</w:t>
            </w:r>
          </w:p>
        </w:tc>
      </w:tr>
      <w:tr w:rsidR="00F24DA2" w:rsidRPr="00F24DA2" w:rsidTr="006B4635">
        <w:trPr>
          <w:trHeight w:val="1458"/>
          <w:jc w:val="center"/>
        </w:trPr>
        <w:tc>
          <w:tcPr>
            <w:tcW w:w="179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Dichiarazioni sostitutive e acquisizione d'ufficio dei dati</w:t>
            </w:r>
          </w:p>
        </w:tc>
        <w:tc>
          <w:tcPr>
            <w:tcW w:w="159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35, c. 3, d.lgs. n. 33/2013</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Recapiti dell'ufficio responsabile</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Ufficio Relazioni con il Pubblico</w:t>
            </w:r>
          </w:p>
        </w:tc>
        <w:tc>
          <w:tcPr>
            <w:tcW w:w="191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Lidia Bocci Collaboratore tecnico, Ufficio Relazioni con il Pubblico</w:t>
            </w:r>
          </w:p>
        </w:tc>
      </w:tr>
      <w:tr w:rsidR="00F24DA2" w:rsidRPr="00F24DA2" w:rsidTr="00F24DA2">
        <w:trPr>
          <w:trHeight w:val="730"/>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Dichiarazioni sostitutive e acquisizione d'ufficio dei dati</w:t>
            </w:r>
          </w:p>
        </w:tc>
        <w:tc>
          <w:tcPr>
            <w:tcW w:w="1596"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35, c. 3,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Convenzioni-quadro</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Convenzioni-quadro volte a disciplinare le modalità di accesso ai dati da parte delle amministrazioni procedenti all'acquisizione d'ufficio dei dati e allo svolgimento dei controlli sulle dichiarazioni sostitutive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Ufficio Relazioni con il Pubblico</w:t>
            </w:r>
          </w:p>
        </w:tc>
        <w:tc>
          <w:tcPr>
            <w:tcW w:w="1916"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Lidia Bocci Collaboratore tecnico, Ufficio Relazioni con il Pubblico</w:t>
            </w:r>
          </w:p>
        </w:tc>
      </w:tr>
      <w:tr w:rsidR="00F24DA2" w:rsidRPr="00F24DA2" w:rsidTr="00F24DA2">
        <w:trPr>
          <w:trHeight w:val="730"/>
          <w:jc w:val="center"/>
        </w:trPr>
        <w:tc>
          <w:tcPr>
            <w:tcW w:w="1793" w:type="dxa"/>
            <w:vMerge/>
            <w:shd w:val="clear" w:color="auto" w:fill="FFCCCC"/>
            <w:vAlign w:val="center"/>
          </w:tcPr>
          <w:p w:rsidR="00F24DA2" w:rsidRPr="00F24DA2" w:rsidRDefault="00F24DA2" w:rsidP="00F24DA2">
            <w:pPr>
              <w:spacing w:after="0" w:line="240" w:lineRule="auto"/>
              <w:jc w:val="center"/>
              <w:rPr>
                <w:sz w:val="17"/>
                <w:szCs w:val="17"/>
              </w:rPr>
            </w:pPr>
          </w:p>
        </w:tc>
        <w:tc>
          <w:tcPr>
            <w:tcW w:w="1596" w:type="dxa"/>
            <w:vMerge/>
            <w:shd w:val="clear" w:color="auto" w:fill="FFCCCC"/>
            <w:vAlign w:val="center"/>
          </w:tcPr>
          <w:p w:rsidR="00F24DA2" w:rsidRPr="00F24DA2" w:rsidRDefault="00F24DA2" w:rsidP="00F24DA2">
            <w:pPr>
              <w:spacing w:after="0" w:line="240" w:lineRule="auto"/>
              <w:jc w:val="center"/>
              <w:rPr>
                <w:sz w:val="17"/>
                <w:szCs w:val="17"/>
              </w:rPr>
            </w:pP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Modalità per l'acquisizione d'ufficio dei dati</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Ulteriori modalità per la tempestiva acquisizione d'ufficio dei dati</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vMerge/>
            <w:shd w:val="clear" w:color="auto" w:fill="FFCCCC"/>
            <w:vAlign w:val="center"/>
          </w:tcPr>
          <w:p w:rsidR="00F24DA2" w:rsidRPr="00F24DA2" w:rsidRDefault="00F24DA2" w:rsidP="00F24DA2">
            <w:pPr>
              <w:spacing w:after="0" w:line="240" w:lineRule="auto"/>
              <w:jc w:val="center"/>
              <w:rPr>
                <w:sz w:val="17"/>
                <w:szCs w:val="17"/>
              </w:rPr>
            </w:pPr>
          </w:p>
        </w:tc>
        <w:tc>
          <w:tcPr>
            <w:tcW w:w="1916" w:type="dxa"/>
            <w:vMerge/>
            <w:shd w:val="clear" w:color="auto" w:fill="FFCCCC"/>
            <w:vAlign w:val="center"/>
          </w:tcPr>
          <w:p w:rsidR="00F24DA2" w:rsidRPr="00F24DA2" w:rsidRDefault="00F24DA2" w:rsidP="00F24DA2">
            <w:pPr>
              <w:spacing w:after="0" w:line="240" w:lineRule="auto"/>
              <w:jc w:val="center"/>
              <w:rPr>
                <w:sz w:val="17"/>
                <w:szCs w:val="17"/>
              </w:rPr>
            </w:pPr>
          </w:p>
        </w:tc>
      </w:tr>
      <w:tr w:rsidR="00F24DA2" w:rsidRPr="00F24DA2" w:rsidTr="00F24DA2">
        <w:trPr>
          <w:trHeight w:val="730"/>
          <w:jc w:val="center"/>
        </w:trPr>
        <w:tc>
          <w:tcPr>
            <w:tcW w:w="1793"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c>
          <w:tcPr>
            <w:tcW w:w="1596"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Modalità per lo svolgimento dei controlli</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Ulteriori modalità per lo svolgimento dei controlli sulle dichiarazioni sostitutive da parte delle amministrazioni procedenti</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Tempestivo(ex art. 8, d.lgs. n. 33/2013)</w:t>
            </w:r>
          </w:p>
        </w:tc>
        <w:tc>
          <w:tcPr>
            <w:tcW w:w="1922"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Provvedimenti organi indirizzo politico</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Art. 23, c. 1, d.lgs. n. 33/2013</w:t>
            </w:r>
          </w:p>
        </w:tc>
        <w:tc>
          <w:tcPr>
            <w:tcW w:w="1812"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Provvedimenti organi indirizzo politico</w:t>
            </w:r>
          </w:p>
          <w:p w:rsidR="00F24DA2" w:rsidRPr="00F24DA2" w:rsidRDefault="00F24DA2" w:rsidP="00F24DA2">
            <w:pPr>
              <w:spacing w:after="0" w:line="240" w:lineRule="auto"/>
              <w:jc w:val="center"/>
              <w:rPr>
                <w:sz w:val="17"/>
                <w:szCs w:val="17"/>
              </w:rPr>
            </w:pPr>
            <w:r w:rsidRPr="00F24DA2">
              <w:rPr>
                <w:sz w:val="17"/>
                <w:szCs w:val="17"/>
              </w:rPr>
              <w:t>(da pubblicare in tabelle)</w:t>
            </w:r>
          </w:p>
          <w:p w:rsidR="00F24DA2" w:rsidRPr="00F24DA2" w:rsidRDefault="00F24DA2" w:rsidP="00F24DA2">
            <w:pPr>
              <w:spacing w:after="0" w:line="240" w:lineRule="auto"/>
              <w:jc w:val="center"/>
              <w:rPr>
                <w:sz w:val="17"/>
                <w:szCs w:val="17"/>
              </w:rPr>
            </w:pP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Elenco dei provvedimenti, con particolare riferimento ai provvedimenti finali dei procedimenti di: autorizzazione o concessione; scelta del contraente per l'affidamento di lavori, forniture e servizi, anche con riferimento alla modalità di selezione prescelta; concorsi e prove selettive per </w:t>
            </w:r>
            <w:r w:rsidRPr="00F24DA2">
              <w:rPr>
                <w:sz w:val="17"/>
                <w:szCs w:val="17"/>
              </w:rPr>
              <w:lastRenderedPageBreak/>
              <w:t>l'assunzione del personale e progressioni di carriera; accordi stipulati dall'amministrazione con soggetti privati o con altre amministrazioni pubbliche</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lastRenderedPageBreak/>
              <w:t>Semestrale (art.</w:t>
            </w:r>
          </w:p>
          <w:p w:rsidR="00F24DA2" w:rsidRPr="00F24DA2" w:rsidRDefault="00F24DA2" w:rsidP="00F24DA2">
            <w:pPr>
              <w:spacing w:after="0" w:line="240" w:lineRule="auto"/>
              <w:jc w:val="center"/>
              <w:rPr>
                <w:sz w:val="17"/>
                <w:szCs w:val="17"/>
                <w:lang w:val="en-US"/>
              </w:rPr>
            </w:pPr>
            <w:r w:rsidRPr="00F24DA2">
              <w:rPr>
                <w:sz w:val="17"/>
                <w:szCs w:val="17"/>
                <w:lang w:val="en-US"/>
              </w:rPr>
              <w:t>23, c. 1, d.lgs. n.</w:t>
            </w:r>
          </w:p>
          <w:p w:rsidR="00F24DA2" w:rsidRPr="00FC474B" w:rsidRDefault="00F24DA2" w:rsidP="00F24DA2">
            <w:pPr>
              <w:spacing w:after="0" w:line="240" w:lineRule="auto"/>
              <w:jc w:val="center"/>
              <w:rPr>
                <w:sz w:val="17"/>
                <w:szCs w:val="17"/>
                <w:lang w:val="en-US"/>
              </w:rPr>
            </w:pPr>
            <w:r w:rsidRPr="00FC474B">
              <w:rPr>
                <w:sz w:val="17"/>
                <w:szCs w:val="17"/>
                <w:lang w:val="en-US"/>
              </w:rPr>
              <w:t>33/2013</w:t>
            </w:r>
          </w:p>
        </w:tc>
        <w:tc>
          <w:tcPr>
            <w:tcW w:w="1922"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tc>
        <w:tc>
          <w:tcPr>
            <w:tcW w:w="1916" w:type="dxa"/>
            <w:vMerge w:val="restart"/>
            <w:shd w:val="clear" w:color="auto" w:fill="auto"/>
            <w:vAlign w:val="center"/>
          </w:tcPr>
          <w:p w:rsidR="00F24DA2" w:rsidRPr="00F24DA2" w:rsidRDefault="00E542BF" w:rsidP="00F24DA2">
            <w:pPr>
              <w:spacing w:after="0" w:line="240" w:lineRule="auto"/>
              <w:jc w:val="center"/>
              <w:rPr>
                <w:sz w:val="17"/>
                <w:szCs w:val="17"/>
              </w:rPr>
            </w:pPr>
            <w:r>
              <w:rPr>
                <w:sz w:val="17"/>
                <w:szCs w:val="17"/>
              </w:rPr>
              <w:t>Rita Crocetti</w:t>
            </w:r>
          </w:p>
          <w:p w:rsidR="00F24DA2" w:rsidRPr="00F24DA2" w:rsidRDefault="00F24DA2" w:rsidP="00F24DA2">
            <w:pPr>
              <w:spacing w:after="0" w:line="240" w:lineRule="auto"/>
              <w:jc w:val="center"/>
              <w:rPr>
                <w:sz w:val="17"/>
                <w:szCs w:val="17"/>
              </w:rPr>
            </w:pPr>
          </w:p>
        </w:tc>
      </w:tr>
      <w:tr w:rsidR="00F24DA2" w:rsidRPr="00380765" w:rsidTr="006B4635">
        <w:trPr>
          <w:trHeight w:val="1599"/>
          <w:jc w:val="center"/>
        </w:trPr>
        <w:tc>
          <w:tcPr>
            <w:tcW w:w="1793" w:type="dxa"/>
            <w:vMerge/>
            <w:shd w:val="clear" w:color="auto" w:fill="auto"/>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Art. 23, c. 2, d.lgs. n. 33/2013</w:t>
            </w:r>
          </w:p>
        </w:tc>
        <w:tc>
          <w:tcPr>
            <w:tcW w:w="1812" w:type="dxa"/>
            <w:vMerge/>
            <w:shd w:val="clear" w:color="auto" w:fill="auto"/>
            <w:vAlign w:val="center"/>
          </w:tcPr>
          <w:p w:rsidR="00F24DA2" w:rsidRPr="00F24DA2" w:rsidRDefault="00F24DA2" w:rsidP="00F24DA2">
            <w:pPr>
              <w:spacing w:after="0" w:line="240" w:lineRule="auto"/>
              <w:jc w:val="center"/>
              <w:rPr>
                <w:sz w:val="17"/>
                <w:szCs w:val="17"/>
              </w:rPr>
            </w:pPr>
          </w:p>
        </w:tc>
        <w:tc>
          <w:tcPr>
            <w:tcW w:w="4483" w:type="dxa"/>
            <w:shd w:val="clear" w:color="auto" w:fill="auto"/>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Per ciascuno dei provvedimenti:</w:t>
            </w:r>
          </w:p>
          <w:p w:rsidR="00F24DA2" w:rsidRPr="00F24DA2" w:rsidRDefault="00F24DA2" w:rsidP="00F24DA2">
            <w:pPr>
              <w:shd w:val="clear" w:color="auto" w:fill="FFFFFF"/>
              <w:spacing w:after="0" w:line="240" w:lineRule="auto"/>
              <w:jc w:val="center"/>
              <w:rPr>
                <w:sz w:val="17"/>
                <w:szCs w:val="17"/>
              </w:rPr>
            </w:pPr>
            <w:r w:rsidRPr="00F24DA2">
              <w:rPr>
                <w:sz w:val="17"/>
                <w:szCs w:val="17"/>
              </w:rPr>
              <w:t>1) contenuto</w:t>
            </w:r>
          </w:p>
          <w:p w:rsidR="00F24DA2" w:rsidRPr="00F24DA2" w:rsidRDefault="00F24DA2" w:rsidP="00F24DA2">
            <w:pPr>
              <w:shd w:val="clear" w:color="auto" w:fill="FFFFFF"/>
              <w:spacing w:after="0" w:line="240" w:lineRule="auto"/>
              <w:jc w:val="center"/>
              <w:rPr>
                <w:sz w:val="17"/>
                <w:szCs w:val="17"/>
              </w:rPr>
            </w:pPr>
            <w:r w:rsidRPr="00F24DA2">
              <w:rPr>
                <w:sz w:val="17"/>
                <w:szCs w:val="17"/>
              </w:rPr>
              <w:t>2) oggetto</w:t>
            </w:r>
          </w:p>
          <w:p w:rsidR="00F24DA2" w:rsidRPr="00F24DA2" w:rsidRDefault="00F24DA2" w:rsidP="00F24DA2">
            <w:pPr>
              <w:shd w:val="clear" w:color="auto" w:fill="FFFFFF"/>
              <w:spacing w:after="0" w:line="240" w:lineRule="auto"/>
              <w:jc w:val="center"/>
              <w:rPr>
                <w:sz w:val="17"/>
                <w:szCs w:val="17"/>
              </w:rPr>
            </w:pPr>
            <w:r w:rsidRPr="00F24DA2">
              <w:rPr>
                <w:sz w:val="17"/>
                <w:szCs w:val="17"/>
              </w:rPr>
              <w:t>3) eventuale spesa prevista</w:t>
            </w:r>
          </w:p>
          <w:p w:rsidR="00F24DA2" w:rsidRPr="00F24DA2" w:rsidRDefault="00F24DA2" w:rsidP="00F24DA2">
            <w:pPr>
              <w:shd w:val="clear" w:color="auto" w:fill="FFFFFF"/>
              <w:spacing w:after="0" w:line="240" w:lineRule="auto"/>
              <w:jc w:val="center"/>
              <w:rPr>
                <w:sz w:val="17"/>
                <w:szCs w:val="17"/>
              </w:rPr>
            </w:pPr>
            <w:r w:rsidRPr="00F24DA2">
              <w:rPr>
                <w:sz w:val="17"/>
                <w:szCs w:val="17"/>
              </w:rPr>
              <w:t>4) estremi relativi ai principali documenti contenuti nel fascicolo relativo al procedimento</w:t>
            </w:r>
          </w:p>
        </w:tc>
        <w:tc>
          <w:tcPr>
            <w:tcW w:w="1511" w:type="dxa"/>
            <w:shd w:val="clear" w:color="auto" w:fill="auto"/>
            <w:vAlign w:val="center"/>
          </w:tcPr>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t>Semestrale</w:t>
            </w:r>
          </w:p>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t>(art. 23, c. 1,</w:t>
            </w:r>
          </w:p>
          <w:p w:rsidR="00F24DA2" w:rsidRPr="00F24DA2" w:rsidRDefault="00F24DA2" w:rsidP="00F24DA2">
            <w:pPr>
              <w:shd w:val="clear" w:color="auto" w:fill="FFFFFF"/>
              <w:spacing w:after="0" w:line="240" w:lineRule="auto"/>
              <w:jc w:val="center"/>
              <w:rPr>
                <w:sz w:val="17"/>
                <w:szCs w:val="17"/>
                <w:lang w:val="en-US"/>
              </w:rPr>
            </w:pPr>
            <w:r w:rsidRPr="00F24DA2">
              <w:rPr>
                <w:sz w:val="17"/>
                <w:szCs w:val="17"/>
                <w:lang w:val="en-US"/>
              </w:rPr>
              <w:t>d.lgs. n. 33/2013)</w:t>
            </w:r>
          </w:p>
          <w:p w:rsidR="00F24DA2" w:rsidRPr="00F24DA2" w:rsidRDefault="00F24DA2" w:rsidP="00F24DA2">
            <w:pPr>
              <w:shd w:val="clear" w:color="auto" w:fill="FFFFFF"/>
              <w:spacing w:after="0" w:line="240" w:lineRule="auto"/>
              <w:jc w:val="center"/>
              <w:rPr>
                <w:sz w:val="17"/>
                <w:szCs w:val="17"/>
                <w:lang w:val="en-US"/>
              </w:rPr>
            </w:pPr>
          </w:p>
        </w:tc>
        <w:tc>
          <w:tcPr>
            <w:tcW w:w="1922" w:type="dxa"/>
            <w:vMerge/>
            <w:shd w:val="clear" w:color="auto" w:fill="auto"/>
            <w:vAlign w:val="center"/>
          </w:tcPr>
          <w:p w:rsidR="00F24DA2" w:rsidRPr="00F24DA2" w:rsidRDefault="00F24DA2" w:rsidP="00F24DA2">
            <w:pPr>
              <w:shd w:val="clear" w:color="auto" w:fill="FFFFFF"/>
              <w:spacing w:after="0" w:line="240" w:lineRule="auto"/>
              <w:jc w:val="center"/>
              <w:rPr>
                <w:sz w:val="17"/>
                <w:szCs w:val="17"/>
                <w:lang w:val="en-US"/>
              </w:rPr>
            </w:pPr>
          </w:p>
        </w:tc>
        <w:tc>
          <w:tcPr>
            <w:tcW w:w="1916" w:type="dxa"/>
            <w:vMerge/>
            <w:shd w:val="clear" w:color="auto" w:fill="auto"/>
            <w:vAlign w:val="center"/>
          </w:tcPr>
          <w:p w:rsidR="00F24DA2" w:rsidRPr="00F24DA2" w:rsidRDefault="00F24DA2" w:rsidP="00F24DA2">
            <w:pPr>
              <w:shd w:val="clear" w:color="auto" w:fill="FFFFFF"/>
              <w:spacing w:after="0" w:line="240" w:lineRule="auto"/>
              <w:jc w:val="center"/>
              <w:rPr>
                <w:sz w:val="17"/>
                <w:szCs w:val="17"/>
                <w:lang w:val="en-US"/>
              </w:rPr>
            </w:pPr>
          </w:p>
        </w:tc>
      </w:tr>
      <w:tr w:rsidR="00F24DA2" w:rsidRPr="00F24DA2" w:rsidTr="006B4635">
        <w:trPr>
          <w:trHeight w:val="1972"/>
          <w:jc w:val="center"/>
        </w:trPr>
        <w:tc>
          <w:tcPr>
            <w:tcW w:w="1793"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Provvedimenti dirigenti amministrativi</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Art. 23, c. 1, d.lgs. n. 33/2013</w:t>
            </w:r>
          </w:p>
        </w:tc>
        <w:tc>
          <w:tcPr>
            <w:tcW w:w="1812"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Provvedimenti dirigenti ammnistrativi (da pubblicare in tabelle)</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Elenco dei provvedimenti, con particolare riferimento ai provvedimenti finali dei procedimenti di: autorizzazione o concessione; scelta del contraente per l'affidamento di lavori, forniture e servizi, anche con riferimento alla modalità di selezione prescelta; concorsi e prove selettive per l'assunzione del personale e progressioni di carriera; accordi stipulati dall'amministrazione con soggetti privati o con altre amministrazioni pubbliche.</w:t>
            </w:r>
          </w:p>
        </w:tc>
        <w:tc>
          <w:tcPr>
            <w:tcW w:w="1511"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Semestrale (art. 23, c. 1, d.lgs. n. 33/2013)</w:t>
            </w:r>
          </w:p>
        </w:tc>
        <w:tc>
          <w:tcPr>
            <w:tcW w:w="1922" w:type="dxa"/>
            <w:vMerge w:val="restart"/>
            <w:shd w:val="clear" w:color="auto" w:fill="auto"/>
            <w:vAlign w:val="center"/>
          </w:tcPr>
          <w:p w:rsidR="00F24DA2" w:rsidRPr="00F24DA2" w:rsidRDefault="00F24DA2" w:rsidP="00F24DA2">
            <w:pPr>
              <w:spacing w:after="0" w:line="240" w:lineRule="auto"/>
              <w:jc w:val="center"/>
              <w:rPr>
                <w:strike/>
                <w:sz w:val="17"/>
                <w:szCs w:val="17"/>
              </w:rPr>
            </w:pPr>
            <w:r w:rsidRPr="00F24DA2">
              <w:rPr>
                <w:sz w:val="17"/>
                <w:szCs w:val="17"/>
              </w:rPr>
              <w:t>Responsabile UOC  Affari Generali</w:t>
            </w:r>
          </w:p>
        </w:tc>
        <w:tc>
          <w:tcPr>
            <w:tcW w:w="1916" w:type="dxa"/>
            <w:vMerge w:val="restart"/>
            <w:shd w:val="clear" w:color="auto" w:fill="auto"/>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Rita Crocetti,</w:t>
            </w:r>
          </w:p>
          <w:p w:rsidR="00F24DA2" w:rsidRPr="00F24DA2" w:rsidRDefault="00F24DA2" w:rsidP="00F24DA2">
            <w:pPr>
              <w:spacing w:after="0" w:line="240" w:lineRule="auto"/>
              <w:jc w:val="center"/>
              <w:rPr>
                <w:sz w:val="17"/>
                <w:szCs w:val="17"/>
              </w:rPr>
            </w:pPr>
          </w:p>
        </w:tc>
      </w:tr>
      <w:tr w:rsidR="00F24DA2" w:rsidRPr="00380765" w:rsidTr="006B4635">
        <w:trPr>
          <w:trHeight w:val="1756"/>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Art. 23, c. 2, d.lgs. n. 33/2013</w:t>
            </w:r>
          </w:p>
        </w:tc>
        <w:tc>
          <w:tcPr>
            <w:tcW w:w="1812"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Per ciascuno dei provvedimenti:</w:t>
            </w:r>
          </w:p>
          <w:p w:rsidR="00F24DA2" w:rsidRPr="00F24DA2" w:rsidRDefault="00F24DA2" w:rsidP="00F24DA2">
            <w:pPr>
              <w:spacing w:after="0" w:line="240" w:lineRule="auto"/>
              <w:jc w:val="center"/>
              <w:rPr>
                <w:sz w:val="17"/>
                <w:szCs w:val="17"/>
              </w:rPr>
            </w:pPr>
            <w:r w:rsidRPr="00F24DA2">
              <w:rPr>
                <w:sz w:val="17"/>
                <w:szCs w:val="17"/>
              </w:rPr>
              <w:t>1) contenuto</w:t>
            </w:r>
          </w:p>
          <w:p w:rsidR="00F24DA2" w:rsidRPr="00F24DA2" w:rsidRDefault="00F24DA2" w:rsidP="00F24DA2">
            <w:pPr>
              <w:spacing w:after="0" w:line="240" w:lineRule="auto"/>
              <w:jc w:val="center"/>
              <w:rPr>
                <w:sz w:val="17"/>
                <w:szCs w:val="17"/>
              </w:rPr>
            </w:pPr>
            <w:r w:rsidRPr="00F24DA2">
              <w:rPr>
                <w:sz w:val="17"/>
                <w:szCs w:val="17"/>
              </w:rPr>
              <w:t>2) oggetto</w:t>
            </w:r>
          </w:p>
          <w:p w:rsidR="00F24DA2" w:rsidRPr="00F24DA2" w:rsidRDefault="00F24DA2" w:rsidP="00F24DA2">
            <w:pPr>
              <w:spacing w:after="0" w:line="240" w:lineRule="auto"/>
              <w:jc w:val="center"/>
              <w:rPr>
                <w:sz w:val="17"/>
                <w:szCs w:val="17"/>
              </w:rPr>
            </w:pPr>
            <w:r w:rsidRPr="00F24DA2">
              <w:rPr>
                <w:sz w:val="17"/>
                <w:szCs w:val="17"/>
              </w:rPr>
              <w:t>3) eventuale spesa prevista</w:t>
            </w:r>
          </w:p>
          <w:p w:rsidR="00F24DA2" w:rsidRPr="00F24DA2" w:rsidRDefault="00F24DA2" w:rsidP="00F24DA2">
            <w:pPr>
              <w:spacing w:after="0" w:line="240" w:lineRule="auto"/>
              <w:jc w:val="center"/>
              <w:rPr>
                <w:sz w:val="17"/>
                <w:szCs w:val="17"/>
              </w:rPr>
            </w:pPr>
            <w:r w:rsidRPr="00F24DA2">
              <w:rPr>
                <w:sz w:val="17"/>
                <w:szCs w:val="17"/>
              </w:rPr>
              <w:t>4) estremi relativi ai principali documenti contenuti nel fascicolo relativo al procedimento</w:t>
            </w:r>
          </w:p>
          <w:p w:rsidR="00F24DA2" w:rsidRPr="00F24DA2" w:rsidRDefault="00F24DA2" w:rsidP="00F24DA2">
            <w:pPr>
              <w:spacing w:after="0" w:line="240" w:lineRule="auto"/>
              <w:jc w:val="center"/>
              <w:rPr>
                <w:sz w:val="17"/>
                <w:szCs w:val="17"/>
              </w:rPr>
            </w:pPr>
            <w:r w:rsidRPr="00F24DA2">
              <w:rPr>
                <w:sz w:val="17"/>
                <w:szCs w:val="17"/>
              </w:rPr>
              <w:t>Fermo al 1° semestre 2014</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Semestrale (art. 23, c. 1, d.lgs. n. 33/2013)</w:t>
            </w:r>
          </w:p>
        </w:tc>
        <w:tc>
          <w:tcPr>
            <w:tcW w:w="1922" w:type="dxa"/>
            <w:vMerge/>
            <w:tcBorders>
              <w:bottom w:val="single" w:sz="4" w:space="0" w:color="auto"/>
            </w:tcBorders>
            <w:vAlign w:val="center"/>
          </w:tcPr>
          <w:p w:rsidR="00F24DA2" w:rsidRPr="00F24DA2" w:rsidRDefault="00F24DA2" w:rsidP="00F24DA2">
            <w:pPr>
              <w:shd w:val="clear" w:color="auto" w:fill="FFFFFF"/>
              <w:spacing w:after="0" w:line="240" w:lineRule="auto"/>
              <w:jc w:val="center"/>
              <w:rPr>
                <w:sz w:val="17"/>
                <w:szCs w:val="17"/>
                <w:lang w:val="en-US"/>
              </w:rPr>
            </w:pPr>
          </w:p>
        </w:tc>
        <w:tc>
          <w:tcPr>
            <w:tcW w:w="1916" w:type="dxa"/>
            <w:vMerge/>
            <w:tcBorders>
              <w:bottom w:val="single" w:sz="4" w:space="0" w:color="auto"/>
            </w:tcBorders>
            <w:vAlign w:val="center"/>
          </w:tcPr>
          <w:p w:rsidR="00F24DA2" w:rsidRPr="00F24DA2" w:rsidRDefault="00F24DA2" w:rsidP="00F24DA2">
            <w:pPr>
              <w:shd w:val="clear" w:color="auto" w:fill="FFFFFF"/>
              <w:spacing w:after="0" w:line="240" w:lineRule="auto"/>
              <w:jc w:val="center"/>
              <w:rPr>
                <w:sz w:val="17"/>
                <w:szCs w:val="17"/>
                <w:lang w:val="en-US"/>
              </w:rPr>
            </w:pPr>
          </w:p>
        </w:tc>
      </w:tr>
      <w:tr w:rsidR="00F24DA2" w:rsidRPr="00F24DA2" w:rsidTr="00F24DA2">
        <w:trPr>
          <w:trHeight w:val="1211"/>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Controlli sulle imprese</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25, c. 1, lett. a),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Tipologie di controllo</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Elenco delle tipologie di controllo a cui sono assoggettate le imprese in ragione della dimensione e del settore di attività, con l'indicazione per ciascuna di esse dei criteri e delle relative modalità di svolgimento</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UOC Acquisizione Beni e Servizi</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 xml:space="preserve">Responsabile UOC Attività Tecniche e Gestione del Patrimonio  </w:t>
            </w: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z w:val="17"/>
                <w:szCs w:val="17"/>
              </w:rPr>
            </w:pPr>
            <w:r w:rsidRPr="00F24DA2">
              <w:rPr>
                <w:sz w:val="17"/>
                <w:szCs w:val="17"/>
              </w:rPr>
              <w:lastRenderedPageBreak/>
              <w:t>Responsabile Dipartimento di Prevenzione</w:t>
            </w:r>
          </w:p>
        </w:tc>
        <w:tc>
          <w:tcPr>
            <w:tcW w:w="1916" w:type="dxa"/>
            <w:vMerge w:val="restart"/>
            <w:shd w:val="clear" w:color="auto" w:fill="D9D9D9"/>
            <w:vAlign w:val="center"/>
          </w:tcPr>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Franco Baiocchi,</w:t>
            </w:r>
          </w:p>
          <w:p w:rsidR="00F24DA2" w:rsidRPr="00F24DA2" w:rsidRDefault="00F24DA2" w:rsidP="00F24DA2">
            <w:pPr>
              <w:spacing w:after="0" w:line="240" w:lineRule="auto"/>
              <w:jc w:val="center"/>
              <w:rPr>
                <w:sz w:val="17"/>
                <w:szCs w:val="17"/>
              </w:rPr>
            </w:pPr>
            <w:r w:rsidRPr="00F24DA2">
              <w:rPr>
                <w:sz w:val="17"/>
                <w:szCs w:val="17"/>
              </w:rPr>
              <w:t>Marco Cimini,</w:t>
            </w:r>
          </w:p>
          <w:p w:rsidR="00F24DA2" w:rsidRPr="00F24DA2" w:rsidRDefault="00F24DA2" w:rsidP="00F24DA2">
            <w:pPr>
              <w:spacing w:after="0" w:line="240" w:lineRule="auto"/>
              <w:jc w:val="center"/>
              <w:rPr>
                <w:sz w:val="17"/>
                <w:szCs w:val="17"/>
              </w:rPr>
            </w:pPr>
            <w:r w:rsidRPr="00F24DA2">
              <w:rPr>
                <w:sz w:val="17"/>
                <w:szCs w:val="17"/>
              </w:rPr>
              <w:t>Felice Di Egidio</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25, c. 1, lett. b),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Obblighi e adempimenti</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Elenco degli obblighi e degli adempimenti oggetto delle attività di controllo che le imprese sono tenute a rispettare per ottemperare alle disposizioni normative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(ex art. 8, d.lgs. n. 33/2013)</w:t>
            </w:r>
          </w:p>
        </w:tc>
        <w:tc>
          <w:tcPr>
            <w:tcW w:w="1922"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c>
          <w:tcPr>
            <w:tcW w:w="1916" w:type="dxa"/>
            <w:vMerge/>
            <w:tcBorders>
              <w:bottom w:val="single" w:sz="4" w:space="0" w:color="auto"/>
            </w:tcBorders>
            <w:shd w:val="clear" w:color="auto" w:fill="FFCC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lastRenderedPageBreak/>
              <w:t>Bandi di Gara e Contratti</w:t>
            </w:r>
          </w:p>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63, 66, d.lgs. n. 163/2006</w:t>
            </w:r>
          </w:p>
        </w:tc>
        <w:tc>
          <w:tcPr>
            <w:tcW w:w="1812"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Avviso di preinformazione</w:t>
            </w: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Avviso di preinformazione</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UOC Acquisizione Beni e Servizi </w:t>
            </w: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z w:val="17"/>
                <w:szCs w:val="17"/>
              </w:rPr>
            </w:pPr>
            <w:r w:rsidRPr="00F24DA2">
              <w:rPr>
                <w:sz w:val="17"/>
                <w:szCs w:val="17"/>
              </w:rPr>
              <w:t xml:space="preserve">Responsabile UOC </w:t>
            </w:r>
          </w:p>
          <w:p w:rsidR="00F24DA2" w:rsidRPr="00F24DA2" w:rsidRDefault="00F24DA2" w:rsidP="00F24DA2">
            <w:pPr>
              <w:spacing w:after="0" w:line="240" w:lineRule="auto"/>
              <w:jc w:val="center"/>
              <w:rPr>
                <w:sz w:val="17"/>
                <w:szCs w:val="17"/>
              </w:rPr>
            </w:pPr>
            <w:r w:rsidRPr="00F24DA2">
              <w:rPr>
                <w:sz w:val="17"/>
                <w:szCs w:val="17"/>
              </w:rPr>
              <w:t>Attività Tecniche e Gestione del Patrimonio</w:t>
            </w: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z w:val="17"/>
                <w:szCs w:val="17"/>
              </w:rPr>
            </w:pPr>
          </w:p>
        </w:tc>
        <w:tc>
          <w:tcPr>
            <w:tcW w:w="1916"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Franco Baiocchi,</w:t>
            </w:r>
          </w:p>
          <w:p w:rsidR="00F24DA2" w:rsidRPr="00F24DA2" w:rsidRDefault="00F24DA2" w:rsidP="00F24DA2">
            <w:pPr>
              <w:spacing w:after="0" w:line="240" w:lineRule="auto"/>
              <w:jc w:val="center"/>
              <w:rPr>
                <w:sz w:val="17"/>
                <w:szCs w:val="17"/>
              </w:rPr>
            </w:pPr>
            <w:r w:rsidRPr="00F24DA2">
              <w:rPr>
                <w:sz w:val="17"/>
                <w:szCs w:val="17"/>
              </w:rPr>
              <w:t>Marco Cimini</w:t>
            </w:r>
          </w:p>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Art. 37, c. 2, d.lgs. n. 33/2013</w:t>
            </w:r>
          </w:p>
        </w:tc>
        <w:tc>
          <w:tcPr>
            <w:tcW w:w="1812"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Delibera a contrarre</w:t>
            </w: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Delibera a contrarre, nell'ipotesi di procedura negoziata senza previa pubblicazione di un bando di gara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1689"/>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66, 122, d.lgs. n. 163/2006</w:t>
            </w:r>
          </w:p>
        </w:tc>
        <w:tc>
          <w:tcPr>
            <w:tcW w:w="181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bandi ed inviti</w:t>
            </w:r>
          </w:p>
          <w:p w:rsidR="00F24DA2" w:rsidRPr="00F24DA2" w:rsidRDefault="00F24DA2" w:rsidP="00F24DA2">
            <w:pPr>
              <w:spacing w:after="0" w:line="240" w:lineRule="auto"/>
              <w:jc w:val="center"/>
              <w:rPr>
                <w:sz w:val="17"/>
                <w:szCs w:val="17"/>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bandi e inviti per contratti di lavori sottosoglia comunitaria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66, 122, d.lgs. n. 163/2006</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bandi e inviti per contratti di servizi e forniture sottosoglia comunitaria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66, 206, d.lgs. n. 163/2006</w:t>
            </w:r>
          </w:p>
          <w:p w:rsidR="00F24DA2" w:rsidRPr="00F24DA2" w:rsidRDefault="00F24DA2" w:rsidP="00F24DA2">
            <w:pPr>
              <w:spacing w:after="0" w:line="240" w:lineRule="auto"/>
              <w:jc w:val="center"/>
              <w:rPr>
                <w:sz w:val="17"/>
                <w:szCs w:val="17"/>
                <w:lang w:val="en-US"/>
              </w:rPr>
            </w:pP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bandi e inviti per contratti di lavori soprasoglia comunitaria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hd w:val="clear" w:color="auto" w:fill="FFFFFF"/>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lastRenderedPageBreak/>
              <w:t>Artt. 66, 206, d.lgs. n. 163/2006</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bandi e inviti per contratti di servizi e forniture soprasoglia comunitaria</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lastRenderedPageBreak/>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66, 206, d.lgs. n. 163/2006</w:t>
            </w:r>
          </w:p>
        </w:tc>
        <w:tc>
          <w:tcPr>
            <w:tcW w:w="1812" w:type="dxa"/>
            <w:vMerge/>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Bandi e avvisi per appalti di lavori nei settori speciali</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val="restart"/>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UOC Acquisizione Beni e Servizi </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 xml:space="preserve">Responsabile UOC </w:t>
            </w:r>
          </w:p>
          <w:p w:rsidR="00F24DA2" w:rsidRPr="00F24DA2" w:rsidRDefault="00F24DA2" w:rsidP="00F24DA2">
            <w:pPr>
              <w:spacing w:after="0" w:line="240" w:lineRule="auto"/>
              <w:jc w:val="center"/>
              <w:rPr>
                <w:sz w:val="17"/>
                <w:szCs w:val="17"/>
              </w:rPr>
            </w:pPr>
            <w:r w:rsidRPr="00F24DA2">
              <w:rPr>
                <w:sz w:val="17"/>
                <w:szCs w:val="17"/>
              </w:rPr>
              <w:t>Attività Tecniche e Gestione del Patrimonio</w:t>
            </w:r>
          </w:p>
          <w:p w:rsidR="00F24DA2" w:rsidRPr="00F24DA2" w:rsidRDefault="00F24DA2" w:rsidP="00F24DA2">
            <w:pPr>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1689"/>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66, 206, d.lgs. n. 163/2006</w:t>
            </w:r>
          </w:p>
        </w:tc>
        <w:tc>
          <w:tcPr>
            <w:tcW w:w="1812"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Bandi e avvisi per appalti di servizi e forniture nei settori speciali</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hd w:val="clear" w:color="auto" w:fill="FFFFFF"/>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Artt. 65, 66, d.lgs. n. 163/2006</w:t>
            </w:r>
          </w:p>
        </w:tc>
        <w:tc>
          <w:tcPr>
            <w:tcW w:w="1812"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sui risultati della procedura di affidamento</w:t>
            </w: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Avviso sui risultati della procedura di affidamento</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hd w:val="clear" w:color="auto" w:fill="FFFFFF"/>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hd w:val="clear" w:color="auto" w:fill="FFFFFF"/>
              <w:spacing w:after="0" w:line="192" w:lineRule="exact"/>
              <w:jc w:val="center"/>
              <w:rPr>
                <w:sz w:val="17"/>
                <w:szCs w:val="17"/>
              </w:rPr>
            </w:pPr>
          </w:p>
        </w:tc>
      </w:tr>
      <w:tr w:rsidR="00F24DA2" w:rsidRPr="00F24DA2" w:rsidTr="006B4635">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37, c. 1, d.lgs. n. 33/2013</w:t>
            </w:r>
          </w:p>
          <w:p w:rsidR="00F24DA2" w:rsidRPr="00F24DA2" w:rsidRDefault="00F24DA2" w:rsidP="00F24DA2">
            <w:pPr>
              <w:spacing w:after="0"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Artt. 66, 223, d.lgs. n. 163/2006</w:t>
            </w:r>
          </w:p>
        </w:tc>
        <w:tc>
          <w:tcPr>
            <w:tcW w:w="1812"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sistema di qualificazione</w:t>
            </w:r>
          </w:p>
        </w:tc>
        <w:tc>
          <w:tcPr>
            <w:tcW w:w="4483"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Avvisi periodici indicativi e avvisi sull'esistenza di un sistema di qualificazione - settori speciali</w:t>
            </w:r>
          </w:p>
        </w:tc>
        <w:tc>
          <w:tcPr>
            <w:tcW w:w="1511" w:type="dxa"/>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Da pubblicare</w:t>
            </w:r>
          </w:p>
          <w:p w:rsidR="00F24DA2" w:rsidRPr="00F24DA2" w:rsidRDefault="00F24DA2" w:rsidP="00F24DA2">
            <w:pPr>
              <w:spacing w:after="0" w:line="240" w:lineRule="auto"/>
              <w:jc w:val="center"/>
              <w:rPr>
                <w:sz w:val="17"/>
                <w:szCs w:val="17"/>
              </w:rPr>
            </w:pPr>
            <w:r w:rsidRPr="00F24DA2">
              <w:rPr>
                <w:sz w:val="17"/>
                <w:szCs w:val="17"/>
              </w:rPr>
              <w:t>secondo le</w:t>
            </w:r>
          </w:p>
          <w:p w:rsidR="00F24DA2" w:rsidRPr="00F24DA2" w:rsidRDefault="00F24DA2" w:rsidP="00F24DA2">
            <w:pPr>
              <w:spacing w:after="0" w:line="240" w:lineRule="auto"/>
              <w:jc w:val="center"/>
              <w:rPr>
                <w:sz w:val="17"/>
                <w:szCs w:val="17"/>
              </w:rPr>
            </w:pPr>
            <w:r w:rsidRPr="00F24DA2">
              <w:rPr>
                <w:sz w:val="17"/>
                <w:szCs w:val="17"/>
              </w:rPr>
              <w:t>modalità e le</w:t>
            </w:r>
          </w:p>
          <w:p w:rsidR="00F24DA2" w:rsidRPr="00F24DA2" w:rsidRDefault="00F24DA2" w:rsidP="00F24DA2">
            <w:pPr>
              <w:spacing w:after="0" w:line="240" w:lineRule="auto"/>
              <w:jc w:val="center"/>
              <w:rPr>
                <w:sz w:val="17"/>
                <w:szCs w:val="17"/>
              </w:rPr>
            </w:pPr>
            <w:r w:rsidRPr="00F24DA2">
              <w:rPr>
                <w:sz w:val="17"/>
                <w:szCs w:val="17"/>
              </w:rPr>
              <w:t>specifiche previste</w:t>
            </w:r>
          </w:p>
          <w:p w:rsidR="00F24DA2" w:rsidRPr="00F24DA2" w:rsidRDefault="00F24DA2" w:rsidP="00F24DA2">
            <w:pPr>
              <w:spacing w:after="0" w:line="240" w:lineRule="auto"/>
              <w:jc w:val="center"/>
              <w:rPr>
                <w:sz w:val="17"/>
                <w:szCs w:val="17"/>
              </w:rPr>
            </w:pPr>
            <w:r w:rsidRPr="00F24DA2">
              <w:rPr>
                <w:sz w:val="17"/>
                <w:szCs w:val="17"/>
              </w:rPr>
              <w:t>dal d.lgs. n.</w:t>
            </w:r>
          </w:p>
          <w:p w:rsidR="00F24DA2" w:rsidRPr="00F24DA2" w:rsidRDefault="00F24DA2" w:rsidP="00F24DA2">
            <w:pPr>
              <w:spacing w:after="0" w:line="240" w:lineRule="auto"/>
              <w:jc w:val="center"/>
              <w:rPr>
                <w:sz w:val="17"/>
                <w:szCs w:val="17"/>
              </w:rPr>
            </w:pPr>
            <w:r w:rsidRPr="00F24DA2">
              <w:rPr>
                <w:sz w:val="17"/>
                <w:szCs w:val="17"/>
              </w:rPr>
              <w:t>163/2006</w:t>
            </w:r>
          </w:p>
        </w:tc>
        <w:tc>
          <w:tcPr>
            <w:tcW w:w="1922" w:type="dxa"/>
            <w:vMerge/>
            <w:shd w:val="clear" w:color="auto" w:fill="FFFFCC"/>
            <w:vAlign w:val="center"/>
          </w:tcPr>
          <w:p w:rsidR="00F24DA2" w:rsidRPr="00F24DA2" w:rsidRDefault="00F24DA2" w:rsidP="00F24DA2">
            <w:pPr>
              <w:shd w:val="clear" w:color="auto" w:fill="FFFFFF"/>
              <w:spacing w:after="0" w:line="240" w:lineRule="auto"/>
              <w:jc w:val="center"/>
              <w:rPr>
                <w:sz w:val="17"/>
                <w:szCs w:val="17"/>
              </w:rPr>
            </w:pPr>
          </w:p>
        </w:tc>
        <w:tc>
          <w:tcPr>
            <w:tcW w:w="1916" w:type="dxa"/>
            <w:vMerge/>
            <w:shd w:val="clear" w:color="auto" w:fill="FFFFCC"/>
            <w:vAlign w:val="center"/>
          </w:tcPr>
          <w:p w:rsidR="00F24DA2" w:rsidRPr="00F24DA2" w:rsidRDefault="00F24DA2" w:rsidP="00F24DA2">
            <w:pPr>
              <w:shd w:val="clear" w:color="auto" w:fill="FFFFFF"/>
              <w:spacing w:after="0" w:line="192" w:lineRule="exact"/>
              <w:jc w:val="center"/>
              <w:rPr>
                <w:sz w:val="17"/>
                <w:szCs w:val="17"/>
              </w:rPr>
            </w:pPr>
          </w:p>
        </w:tc>
      </w:tr>
      <w:tr w:rsidR="00F24DA2" w:rsidRPr="00F24DA2" w:rsidTr="00F24DA2">
        <w:trPr>
          <w:trHeight w:val="666"/>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val="restart"/>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Informazioni sulle singole procedure</w:t>
            </w:r>
          </w:p>
          <w:p w:rsidR="00F24DA2" w:rsidRPr="00F24DA2" w:rsidRDefault="00F24DA2" w:rsidP="00F24DA2">
            <w:pPr>
              <w:spacing w:after="0" w:line="240" w:lineRule="auto"/>
              <w:jc w:val="center"/>
              <w:rPr>
                <w:sz w:val="17"/>
                <w:szCs w:val="17"/>
              </w:rPr>
            </w:pPr>
            <w:r w:rsidRPr="00F24DA2">
              <w:rPr>
                <w:sz w:val="17"/>
                <w:szCs w:val="17"/>
              </w:rPr>
              <w:t xml:space="preserve">(da pubblicare secondo le "Specifiche tecniche per la pubblicazione dei dati ai sensi dell'art. 1, </w:t>
            </w:r>
            <w:r w:rsidRPr="00F24DA2">
              <w:rPr>
                <w:sz w:val="17"/>
                <w:szCs w:val="17"/>
              </w:rPr>
              <w:lastRenderedPageBreak/>
              <w:t>comma 32, della Legge n. 190/2012", adottate con Comunicato del Presidente dell'AVCP del 22 maggio 2013)</w:t>
            </w:r>
          </w:p>
        </w:tc>
        <w:tc>
          <w:tcPr>
            <w:tcW w:w="4483"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lastRenderedPageBreak/>
              <w:t>Codice Identificativo Gara (CIG)</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val="restart"/>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UOC Acquisizione Beni e Servizi </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 xml:space="preserve">Responsabile UOC </w:t>
            </w:r>
          </w:p>
          <w:p w:rsidR="00F24DA2" w:rsidRPr="00F24DA2" w:rsidRDefault="00F24DA2" w:rsidP="00F24DA2">
            <w:pPr>
              <w:spacing w:after="0" w:line="240" w:lineRule="auto"/>
              <w:jc w:val="center"/>
              <w:rPr>
                <w:sz w:val="17"/>
                <w:szCs w:val="17"/>
              </w:rPr>
            </w:pPr>
            <w:r w:rsidRPr="00F24DA2">
              <w:rPr>
                <w:sz w:val="17"/>
                <w:szCs w:val="17"/>
              </w:rPr>
              <w:t>Attività Tecniche e Gestione del Patrimonio</w:t>
            </w:r>
          </w:p>
          <w:p w:rsidR="00F24DA2" w:rsidRPr="00F24DA2" w:rsidRDefault="00F24DA2" w:rsidP="00F24DA2">
            <w:pPr>
              <w:spacing w:after="0" w:line="240" w:lineRule="auto"/>
              <w:jc w:val="center"/>
              <w:rPr>
                <w:sz w:val="17"/>
                <w:szCs w:val="17"/>
              </w:rPr>
            </w:pPr>
          </w:p>
        </w:tc>
        <w:tc>
          <w:tcPr>
            <w:tcW w:w="1916" w:type="dxa"/>
            <w:vMerge w:val="restart"/>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lastRenderedPageBreak/>
              <w:t>Franco Baiocchi,</w:t>
            </w:r>
          </w:p>
          <w:p w:rsidR="00F24DA2" w:rsidRPr="00F24DA2" w:rsidRDefault="00F24DA2" w:rsidP="00F24DA2">
            <w:pPr>
              <w:spacing w:after="0" w:line="240" w:lineRule="auto"/>
              <w:jc w:val="center"/>
              <w:rPr>
                <w:sz w:val="17"/>
                <w:szCs w:val="17"/>
                <w:lang w:val="en-US"/>
              </w:rPr>
            </w:pPr>
            <w:r w:rsidRPr="00F24DA2">
              <w:rPr>
                <w:sz w:val="17"/>
                <w:szCs w:val="17"/>
                <w:lang w:val="en-US"/>
              </w:rPr>
              <w:t>Marco Cimini</w:t>
            </w:r>
          </w:p>
          <w:p w:rsidR="00F24DA2" w:rsidRPr="00F24DA2" w:rsidRDefault="00F24DA2" w:rsidP="00F24DA2">
            <w:pPr>
              <w:spacing w:after="0" w:line="240" w:lineRule="auto"/>
              <w:jc w:val="center"/>
              <w:rPr>
                <w:sz w:val="17"/>
                <w:szCs w:val="17"/>
                <w:lang w:val="en-US"/>
              </w:rPr>
            </w:pPr>
          </w:p>
        </w:tc>
      </w:tr>
      <w:tr w:rsidR="00F24DA2" w:rsidRPr="00F24DA2" w:rsidTr="00F24DA2">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Struttura proponente</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996"/>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ind w:right="110"/>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Oggetto del bando</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716"/>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Procedura di scelta del contraente</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840"/>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ind w:right="206"/>
              <w:jc w:val="center"/>
              <w:rPr>
                <w:sz w:val="17"/>
                <w:szCs w:val="17"/>
              </w:rPr>
            </w:pPr>
            <w:r w:rsidRPr="00F24DA2">
              <w:rPr>
                <w:sz w:val="17"/>
                <w:szCs w:val="17"/>
              </w:rPr>
              <w:t>Elenco degli operatori invitati a presentare offerte/Numero di offerenti che hanno partecipato al procedimento</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Aggiudicatario</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Importo di aggiudicazione</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shd w:val="clear" w:color="auto" w:fill="FFFFFF"/>
            <w:vAlign w:val="center"/>
          </w:tcPr>
          <w:p w:rsidR="00F24DA2" w:rsidRPr="00F24DA2" w:rsidRDefault="00F24DA2" w:rsidP="00F24DA2">
            <w:pPr>
              <w:spacing w:after="0" w:line="240" w:lineRule="auto"/>
              <w:jc w:val="center"/>
              <w:rPr>
                <w:sz w:val="17"/>
                <w:szCs w:val="17"/>
              </w:rPr>
            </w:pPr>
            <w:r w:rsidRPr="00F24DA2">
              <w:rPr>
                <w:sz w:val="17"/>
                <w:szCs w:val="17"/>
              </w:rPr>
              <w:t>Tempi di completamento dell'opera servizio o fornitura</w:t>
            </w:r>
          </w:p>
        </w:tc>
        <w:tc>
          <w:tcPr>
            <w:tcW w:w="1511"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vMerge/>
            <w:shd w:val="clear" w:color="auto" w:fill="FFFFFF"/>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FFFF"/>
            <w:vAlign w:val="center"/>
          </w:tcPr>
          <w:p w:rsidR="00F24DA2" w:rsidRPr="00F24DA2" w:rsidRDefault="00F24DA2" w:rsidP="00F24DA2">
            <w:pPr>
              <w:spacing w:after="0" w:line="240" w:lineRule="auto"/>
              <w:jc w:val="center"/>
              <w:rPr>
                <w:sz w:val="17"/>
                <w:szCs w:val="17"/>
                <w:lang w:val="en-US"/>
              </w:rPr>
            </w:pPr>
          </w:p>
        </w:tc>
      </w:tr>
      <w:tr w:rsidR="00F24DA2" w:rsidRPr="00F24DA2" w:rsidTr="00E542BF">
        <w:trPr>
          <w:trHeight w:val="1083"/>
          <w:jc w:val="center"/>
        </w:trPr>
        <w:tc>
          <w:tcPr>
            <w:tcW w:w="1793" w:type="dxa"/>
            <w:vMerge/>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tc>
        <w:tc>
          <w:tcPr>
            <w:tcW w:w="1812" w:type="dxa"/>
            <w:vMerge/>
            <w:tcBorders>
              <w:bottom w:val="single" w:sz="4" w:space="0" w:color="auto"/>
            </w:tcBorders>
            <w:shd w:val="clear" w:color="auto" w:fill="FFFFFF"/>
            <w:vAlign w:val="center"/>
          </w:tcPr>
          <w:p w:rsidR="00F24DA2" w:rsidRPr="00F24DA2" w:rsidRDefault="00F24DA2" w:rsidP="00F24DA2">
            <w:pPr>
              <w:spacing w:after="0" w:line="240" w:lineRule="auto"/>
              <w:ind w:right="24"/>
              <w:jc w:val="center"/>
              <w:rPr>
                <w:sz w:val="17"/>
                <w:szCs w:val="17"/>
                <w:lang w:val="en-US"/>
              </w:rPr>
            </w:pPr>
          </w:p>
        </w:tc>
        <w:tc>
          <w:tcPr>
            <w:tcW w:w="4483"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Importo delle somme liquidate</w:t>
            </w:r>
          </w:p>
        </w:tc>
        <w:tc>
          <w:tcPr>
            <w:tcW w:w="1511" w:type="dxa"/>
            <w:tcBorders>
              <w:bottom w:val="single" w:sz="4" w:space="0" w:color="auto"/>
            </w:tcBorders>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tc>
        <w:tc>
          <w:tcPr>
            <w:tcW w:w="1922" w:type="dxa"/>
            <w:shd w:val="clear" w:color="auto" w:fill="FFFFFF"/>
            <w:vAlign w:val="center"/>
          </w:tcPr>
          <w:p w:rsidR="00F24DA2" w:rsidRPr="00F24DA2" w:rsidRDefault="00F24DA2" w:rsidP="00F24DA2">
            <w:pPr>
              <w:spacing w:after="0" w:line="240" w:lineRule="auto"/>
              <w:jc w:val="center"/>
              <w:rPr>
                <w:sz w:val="17"/>
                <w:szCs w:val="17"/>
              </w:rPr>
            </w:pPr>
          </w:p>
          <w:p w:rsidR="00F24DA2" w:rsidRPr="00F24DA2" w:rsidRDefault="00F24DA2" w:rsidP="00E542BF">
            <w:pPr>
              <w:spacing w:after="0" w:line="240" w:lineRule="auto"/>
              <w:jc w:val="center"/>
              <w:rPr>
                <w:sz w:val="17"/>
                <w:szCs w:val="17"/>
              </w:rPr>
            </w:pPr>
            <w:r w:rsidRPr="00F24DA2">
              <w:rPr>
                <w:sz w:val="17"/>
                <w:szCs w:val="17"/>
              </w:rPr>
              <w:t>Responsabile UOC Programmazione e</w:t>
            </w:r>
            <w:r w:rsidR="00E542BF">
              <w:rPr>
                <w:sz w:val="17"/>
                <w:szCs w:val="17"/>
              </w:rPr>
              <w:t xml:space="preserve"> Gestione Economico Finanziaria</w:t>
            </w:r>
          </w:p>
        </w:tc>
        <w:tc>
          <w:tcPr>
            <w:tcW w:w="1916" w:type="dxa"/>
            <w:shd w:val="clear" w:color="auto" w:fill="FFFFF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Antonella Di Silvestre</w:t>
            </w:r>
          </w:p>
        </w:tc>
      </w:tr>
      <w:tr w:rsidR="00F24DA2" w:rsidRPr="00F24DA2" w:rsidTr="006B4635">
        <w:trPr>
          <w:jc w:val="center"/>
        </w:trPr>
        <w:tc>
          <w:tcPr>
            <w:tcW w:w="1793" w:type="dxa"/>
            <w:vMerge/>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1, c. 32, l. n. 190/2012</w:t>
            </w:r>
          </w:p>
          <w:p w:rsidR="00F24DA2" w:rsidRPr="00F24DA2" w:rsidRDefault="00F24DA2" w:rsidP="00F24DA2">
            <w:pPr>
              <w:spacing w:after="0" w:line="240" w:lineRule="auto"/>
              <w:jc w:val="center"/>
              <w:rPr>
                <w:sz w:val="17"/>
                <w:szCs w:val="17"/>
                <w:lang w:val="en-US"/>
              </w:rPr>
            </w:pPr>
            <w:r w:rsidRPr="00F24DA2">
              <w:rPr>
                <w:sz w:val="17"/>
                <w:szCs w:val="17"/>
                <w:lang w:val="en-US"/>
              </w:rPr>
              <w:t>Art. 3, delib. AVCP n. 26/2013</w:t>
            </w:r>
          </w:p>
          <w:p w:rsidR="00F24DA2" w:rsidRPr="00F24DA2" w:rsidRDefault="00F24DA2" w:rsidP="00F24DA2">
            <w:pPr>
              <w:rPr>
                <w:sz w:val="17"/>
                <w:szCs w:val="17"/>
                <w:lang w:val="en-US"/>
              </w:rPr>
            </w:pPr>
          </w:p>
          <w:p w:rsidR="00F24DA2" w:rsidRPr="00F24DA2" w:rsidRDefault="00F24DA2" w:rsidP="00F24DA2">
            <w:pPr>
              <w:rPr>
                <w:sz w:val="17"/>
                <w:szCs w:val="17"/>
                <w:lang w:val="en-US"/>
              </w:rPr>
            </w:pPr>
          </w:p>
        </w:tc>
        <w:tc>
          <w:tcPr>
            <w:tcW w:w="1812" w:type="dxa"/>
            <w:vMerge/>
            <w:tcBorders>
              <w:bottom w:val="single" w:sz="4" w:space="0" w:color="auto"/>
            </w:tcBorders>
            <w:shd w:val="clear" w:color="auto" w:fill="FFFFCC"/>
            <w:vAlign w:val="center"/>
          </w:tcPr>
          <w:p w:rsidR="00F24DA2" w:rsidRPr="00F24DA2" w:rsidRDefault="00F24DA2" w:rsidP="00F24DA2">
            <w:pPr>
              <w:shd w:val="clear" w:color="auto" w:fill="FFFFFF"/>
              <w:spacing w:after="0" w:line="197" w:lineRule="exact"/>
              <w:ind w:right="24"/>
              <w:jc w:val="center"/>
              <w:rPr>
                <w:sz w:val="17"/>
                <w:szCs w:val="17"/>
                <w:lang w:val="en-US"/>
              </w:rPr>
            </w:pP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 xml:space="preserve">Tabelle riassuntive rese liberamente scaricabili in un formato digitale standard aperto con informazioni sui contratti relative all'anno precedente (nello specifico: Codice Identificativo Gara - CIG, struttura proponente, oggetto del bando, procedura di scelta del contraente, elenco degli operatori invitati a presentare offerte/numero di offerenti che hanno partecipato al procedimento, aggiudicatario, importo di aggiudicazione, tempi di completamento </w:t>
            </w:r>
            <w:r w:rsidRPr="00F24DA2">
              <w:rPr>
                <w:sz w:val="17"/>
                <w:szCs w:val="17"/>
              </w:rPr>
              <w:lastRenderedPageBreak/>
              <w:t>dell'opera servizio o fornitura, importo delle somme liquidate)</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lastRenderedPageBreak/>
              <w:t>Annuale (art. 1, c.</w:t>
            </w:r>
          </w:p>
          <w:p w:rsidR="00F24DA2" w:rsidRPr="00F24DA2" w:rsidRDefault="00F24DA2" w:rsidP="00F24DA2">
            <w:pPr>
              <w:spacing w:after="0" w:line="240" w:lineRule="auto"/>
              <w:jc w:val="center"/>
              <w:rPr>
                <w:sz w:val="17"/>
                <w:szCs w:val="17"/>
                <w:lang w:val="en-US"/>
              </w:rPr>
            </w:pPr>
            <w:r w:rsidRPr="00F24DA2">
              <w:rPr>
                <w:sz w:val="17"/>
                <w:szCs w:val="17"/>
                <w:lang w:val="en-US"/>
              </w:rPr>
              <w:t>32, l. n.</w:t>
            </w:r>
          </w:p>
          <w:p w:rsidR="00F24DA2" w:rsidRPr="00F24DA2" w:rsidRDefault="00F24DA2" w:rsidP="00F24DA2">
            <w:pPr>
              <w:spacing w:after="0" w:line="240" w:lineRule="auto"/>
              <w:jc w:val="center"/>
              <w:rPr>
                <w:sz w:val="17"/>
                <w:szCs w:val="17"/>
                <w:lang w:val="en-US"/>
              </w:rPr>
            </w:pPr>
            <w:r w:rsidRPr="00F24DA2">
              <w:rPr>
                <w:sz w:val="17"/>
                <w:szCs w:val="17"/>
                <w:lang w:val="en-US"/>
              </w:rPr>
              <w:t>190/2012)</w:t>
            </w:r>
          </w:p>
        </w:tc>
        <w:tc>
          <w:tcPr>
            <w:tcW w:w="1922"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p>
        </w:tc>
        <w:tc>
          <w:tcPr>
            <w:tcW w:w="1916" w:type="dxa"/>
            <w:tcBorders>
              <w:bottom w:val="single" w:sz="4" w:space="0" w:color="auto"/>
            </w:tcBorders>
            <w:shd w:val="clear" w:color="auto" w:fill="FFFFCC"/>
            <w:vAlign w:val="center"/>
          </w:tcPr>
          <w:p w:rsidR="00F24DA2" w:rsidRPr="00F24DA2" w:rsidRDefault="00F24DA2" w:rsidP="00F24DA2">
            <w:pPr>
              <w:spacing w:after="0" w:line="192" w:lineRule="exact"/>
              <w:jc w:val="center"/>
              <w:rPr>
                <w:sz w:val="17"/>
                <w:szCs w:val="17"/>
                <w:lang w:val="en-US"/>
              </w:rPr>
            </w:pPr>
          </w:p>
        </w:tc>
      </w:tr>
      <w:tr w:rsidR="00F24DA2" w:rsidRPr="00F24DA2" w:rsidTr="00F24DA2">
        <w:trPr>
          <w:jc w:val="center"/>
        </w:trPr>
        <w:tc>
          <w:tcPr>
            <w:tcW w:w="1793"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lastRenderedPageBreak/>
              <w:t>Criteri e modalità</w:t>
            </w:r>
          </w:p>
        </w:tc>
        <w:tc>
          <w:tcPr>
            <w:tcW w:w="1596" w:type="dxa"/>
            <w:shd w:val="clear" w:color="auto" w:fill="BFBFB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26, c. 1, d.lgs. n. 33/2013</w:t>
            </w:r>
          </w:p>
        </w:tc>
        <w:tc>
          <w:tcPr>
            <w:tcW w:w="1812" w:type="dxa"/>
            <w:shd w:val="clear" w:color="auto" w:fill="BFBFB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Criteri e modalità</w:t>
            </w:r>
          </w:p>
        </w:tc>
        <w:tc>
          <w:tcPr>
            <w:tcW w:w="4483"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t>Atti con i quali sono determinati i criteri e le modalità cui le amministrazioni devono attenersi per la concessione di sovvenzioni, contributi, sussidi ed ausili finanziari e l'attribuzione di vantaggi economici di qualunque genere a persone ed enti pubblici e privati</w:t>
            </w:r>
          </w:p>
        </w:tc>
        <w:tc>
          <w:tcPr>
            <w:tcW w:w="1511"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t>Tempestivo (ex</w:t>
            </w:r>
          </w:p>
          <w:p w:rsidR="00F24DA2" w:rsidRPr="00F24DA2" w:rsidRDefault="00F24DA2" w:rsidP="00F24DA2">
            <w:pPr>
              <w:spacing w:after="0" w:line="240" w:lineRule="auto"/>
              <w:jc w:val="center"/>
              <w:rPr>
                <w:sz w:val="17"/>
                <w:szCs w:val="17"/>
              </w:rPr>
            </w:pPr>
            <w:r w:rsidRPr="00F24DA2">
              <w:rPr>
                <w:sz w:val="17"/>
                <w:szCs w:val="17"/>
              </w:rPr>
              <w:t>art. 8,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shd w:val="clear" w:color="auto" w:fill="BFBFBF"/>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Responsabile</w:t>
            </w:r>
          </w:p>
          <w:p w:rsidR="00F24DA2" w:rsidRPr="00F24DA2" w:rsidRDefault="00F24DA2" w:rsidP="00F24DA2">
            <w:pPr>
              <w:spacing w:after="0" w:line="240" w:lineRule="auto"/>
              <w:jc w:val="center"/>
              <w:rPr>
                <w:sz w:val="17"/>
                <w:szCs w:val="17"/>
                <w:lang w:val="en-US"/>
              </w:rPr>
            </w:pPr>
            <w:r w:rsidRPr="00F24DA2">
              <w:rPr>
                <w:sz w:val="17"/>
                <w:szCs w:val="17"/>
                <w:lang w:val="en-US"/>
              </w:rPr>
              <w:t>Coordinamento assistenza territoriale</w:t>
            </w:r>
          </w:p>
        </w:tc>
        <w:tc>
          <w:tcPr>
            <w:tcW w:w="1916" w:type="dxa"/>
            <w:shd w:val="clear" w:color="auto" w:fill="BFBFBF"/>
            <w:vAlign w:val="center"/>
          </w:tcPr>
          <w:p w:rsidR="00F24DA2" w:rsidRPr="00F24DA2" w:rsidRDefault="00F24DA2" w:rsidP="00F24DA2">
            <w:pPr>
              <w:spacing w:after="0" w:line="240" w:lineRule="auto"/>
              <w:jc w:val="center"/>
              <w:rPr>
                <w:sz w:val="17"/>
                <w:szCs w:val="17"/>
              </w:rPr>
            </w:pPr>
            <w:r w:rsidRPr="00F24DA2">
              <w:rPr>
                <w:sz w:val="17"/>
                <w:szCs w:val="17"/>
              </w:rPr>
              <w:t>Valerio Profeta,</w:t>
            </w:r>
          </w:p>
          <w:p w:rsidR="00F24DA2" w:rsidRPr="00F24DA2" w:rsidRDefault="00F24DA2" w:rsidP="00F24DA2">
            <w:pPr>
              <w:spacing w:after="0" w:line="240" w:lineRule="auto"/>
              <w:jc w:val="center"/>
              <w:rPr>
                <w:sz w:val="17"/>
                <w:szCs w:val="17"/>
              </w:rPr>
            </w:pPr>
            <w:r w:rsidRPr="00F24DA2">
              <w:rPr>
                <w:sz w:val="17"/>
                <w:szCs w:val="17"/>
              </w:rPr>
              <w:t>Coordinamento assistenza territoriale</w:t>
            </w:r>
          </w:p>
        </w:tc>
      </w:tr>
      <w:tr w:rsidR="00F24DA2" w:rsidRPr="00F24DA2" w:rsidTr="006B4635">
        <w:trPr>
          <w:trHeight w:val="434"/>
          <w:jc w:val="center"/>
        </w:trPr>
        <w:tc>
          <w:tcPr>
            <w:tcW w:w="179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Atti di Concessione</w:t>
            </w:r>
          </w:p>
        </w:tc>
        <w:tc>
          <w:tcPr>
            <w:tcW w:w="159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26, c. 2, d.lgs. n. 33/2013</w:t>
            </w:r>
          </w:p>
        </w:tc>
        <w:tc>
          <w:tcPr>
            <w:tcW w:w="1812"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Atti di concessione</w:t>
            </w:r>
          </w:p>
          <w:p w:rsidR="00F24DA2" w:rsidRPr="00F24DA2" w:rsidRDefault="00F24DA2" w:rsidP="00F24DA2">
            <w:pPr>
              <w:spacing w:after="0" w:line="240" w:lineRule="auto"/>
              <w:jc w:val="center"/>
              <w:rPr>
                <w:sz w:val="17"/>
                <w:szCs w:val="17"/>
              </w:rPr>
            </w:pPr>
            <w:r w:rsidRPr="00F24DA2">
              <w:rPr>
                <w:sz w:val="17"/>
                <w:szCs w:val="17"/>
              </w:rPr>
              <w:t>(da pubblicare in tabelle creando un collegamento con la pagina nella quale sono riportati i dati dei relativi</w:t>
            </w:r>
          </w:p>
          <w:p w:rsidR="00F24DA2" w:rsidRPr="00F24DA2" w:rsidRDefault="00F24DA2" w:rsidP="00F24DA2">
            <w:pPr>
              <w:spacing w:after="0" w:line="240" w:lineRule="auto"/>
              <w:jc w:val="center"/>
              <w:rPr>
                <w:sz w:val="17"/>
                <w:szCs w:val="17"/>
              </w:rPr>
            </w:pPr>
            <w:r w:rsidRPr="00F24DA2">
              <w:rPr>
                <w:sz w:val="17"/>
                <w:szCs w:val="17"/>
              </w:rPr>
              <w:t>provvedimenti finali)</w:t>
            </w:r>
          </w:p>
          <w:p w:rsidR="00F24DA2" w:rsidRPr="00F24DA2" w:rsidRDefault="00F24DA2" w:rsidP="00F24DA2">
            <w:pPr>
              <w:spacing w:after="0" w:line="240" w:lineRule="auto"/>
              <w:jc w:val="center"/>
              <w:rPr>
                <w:sz w:val="17"/>
                <w:szCs w:val="17"/>
              </w:rPr>
            </w:pPr>
            <w:r w:rsidRPr="00F24DA2">
              <w:rPr>
                <w:sz w:val="17"/>
                <w:szCs w:val="17"/>
              </w:rPr>
              <w:t>N.B. è fatto divieto di diffusione di dati da cui sia possibile ricavare informazioni relative allo stato di salute e alla situazione di disagio</w:t>
            </w:r>
          </w:p>
          <w:p w:rsidR="00F24DA2" w:rsidRPr="00F24DA2" w:rsidRDefault="00F24DA2" w:rsidP="00F24DA2">
            <w:pPr>
              <w:spacing w:after="0" w:line="240" w:lineRule="auto"/>
              <w:jc w:val="center"/>
              <w:rPr>
                <w:sz w:val="17"/>
                <w:szCs w:val="17"/>
                <w:lang w:val="en-US"/>
              </w:rPr>
            </w:pPr>
            <w:r w:rsidRPr="00F24DA2">
              <w:rPr>
                <w:sz w:val="17"/>
                <w:szCs w:val="17"/>
              </w:rPr>
              <w:t xml:space="preserve">economico-sociale degli interessati, come previsto dall'art. </w:t>
            </w:r>
            <w:r w:rsidRPr="00F24DA2">
              <w:rPr>
                <w:sz w:val="17"/>
                <w:szCs w:val="17"/>
                <w:lang w:val="en-US"/>
              </w:rPr>
              <w:t>26, c. 4, del d.lgs. n. 33/2013</w:t>
            </w:r>
          </w:p>
        </w:tc>
        <w:tc>
          <w:tcPr>
            <w:tcW w:w="4483"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Atti di concessione di sovvenzioni, contributi, sussidi ed ausili finanziari alle imprese e comunque di vantaggi economici di qualunque genere a persone ed enti pubblici e privati di importo superiore a mille euro</w:t>
            </w:r>
          </w:p>
        </w:tc>
        <w:tc>
          <w:tcPr>
            <w:tcW w:w="1511"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Responsabile</w:t>
            </w:r>
          </w:p>
          <w:p w:rsidR="00F24DA2" w:rsidRPr="00F24DA2" w:rsidRDefault="00F24DA2" w:rsidP="00F24DA2">
            <w:pPr>
              <w:spacing w:after="0" w:line="240" w:lineRule="auto"/>
              <w:jc w:val="center"/>
              <w:rPr>
                <w:sz w:val="17"/>
                <w:szCs w:val="17"/>
                <w:lang w:val="en-US"/>
              </w:rPr>
            </w:pPr>
            <w:r w:rsidRPr="00F24DA2">
              <w:rPr>
                <w:sz w:val="17"/>
                <w:szCs w:val="17"/>
                <w:lang w:val="en-US"/>
              </w:rPr>
              <w:t>Coordinamento assistenza territoriale</w:t>
            </w:r>
          </w:p>
        </w:tc>
        <w:tc>
          <w:tcPr>
            <w:tcW w:w="1916" w:type="dxa"/>
            <w:tcBorders>
              <w:bottom w:val="single" w:sz="4" w:space="0" w:color="auto"/>
            </w:tcBorders>
            <w:shd w:val="clear" w:color="auto" w:fill="FFFFCC"/>
            <w:vAlign w:val="center"/>
          </w:tcPr>
          <w:p w:rsidR="00F24DA2" w:rsidRPr="00F24DA2" w:rsidRDefault="00F24DA2" w:rsidP="00F24DA2">
            <w:pPr>
              <w:spacing w:after="0" w:line="240" w:lineRule="auto"/>
              <w:jc w:val="center"/>
              <w:rPr>
                <w:sz w:val="17"/>
                <w:szCs w:val="17"/>
              </w:rPr>
            </w:pPr>
            <w:r w:rsidRPr="00F24DA2">
              <w:rPr>
                <w:sz w:val="17"/>
                <w:szCs w:val="17"/>
              </w:rPr>
              <w:t>Valerio Profeta,</w:t>
            </w:r>
          </w:p>
          <w:p w:rsidR="00F24DA2" w:rsidRPr="00F24DA2" w:rsidRDefault="00F24DA2" w:rsidP="00F24DA2">
            <w:pPr>
              <w:spacing w:after="0" w:line="240" w:lineRule="auto"/>
              <w:jc w:val="center"/>
              <w:rPr>
                <w:sz w:val="17"/>
                <w:szCs w:val="17"/>
              </w:rPr>
            </w:pPr>
            <w:r w:rsidRPr="00F24DA2">
              <w:rPr>
                <w:sz w:val="17"/>
                <w:szCs w:val="17"/>
              </w:rPr>
              <w:t>Coordinamento assistenza territoriale</w:t>
            </w:r>
          </w:p>
        </w:tc>
      </w:tr>
      <w:tr w:rsidR="00F24DA2" w:rsidRPr="00F24DA2" w:rsidTr="00F24DA2">
        <w:trPr>
          <w:trHeight w:val="873"/>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Atti di Concessione</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a), d.lgs. n. 33/2013</w:t>
            </w:r>
          </w:p>
        </w:tc>
        <w:tc>
          <w:tcPr>
            <w:tcW w:w="1812" w:type="dxa"/>
            <w:vMerge w:val="restart"/>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Atti di concessione</w:t>
            </w:r>
          </w:p>
          <w:p w:rsidR="00F24DA2" w:rsidRPr="00F24DA2" w:rsidRDefault="00F24DA2" w:rsidP="00F24DA2">
            <w:pPr>
              <w:spacing w:after="0" w:line="240" w:lineRule="auto"/>
              <w:jc w:val="center"/>
              <w:rPr>
                <w:sz w:val="17"/>
                <w:szCs w:val="17"/>
              </w:rPr>
            </w:pPr>
            <w:r w:rsidRPr="00F24DA2">
              <w:rPr>
                <w:sz w:val="17"/>
                <w:szCs w:val="17"/>
              </w:rPr>
              <w:t>(da pubblicare in tabelle creando un collegamento con la pagina nella quale sono riportati i dati dei relativi</w:t>
            </w:r>
          </w:p>
          <w:p w:rsidR="00F24DA2" w:rsidRPr="00F24DA2" w:rsidRDefault="00F24DA2" w:rsidP="00F24DA2">
            <w:pPr>
              <w:spacing w:after="0" w:line="240" w:lineRule="auto"/>
              <w:jc w:val="center"/>
              <w:rPr>
                <w:sz w:val="17"/>
                <w:szCs w:val="17"/>
              </w:rPr>
            </w:pPr>
            <w:r w:rsidRPr="00F24DA2">
              <w:rPr>
                <w:sz w:val="17"/>
                <w:szCs w:val="17"/>
              </w:rPr>
              <w:t>provvedimenti finali)</w:t>
            </w:r>
          </w:p>
          <w:p w:rsidR="00F24DA2" w:rsidRPr="00F24DA2" w:rsidRDefault="00F24DA2" w:rsidP="00F24DA2">
            <w:pPr>
              <w:spacing w:after="0" w:line="240" w:lineRule="auto"/>
              <w:jc w:val="center"/>
              <w:rPr>
                <w:sz w:val="17"/>
                <w:szCs w:val="17"/>
              </w:rPr>
            </w:pPr>
            <w:r w:rsidRPr="00F24DA2">
              <w:rPr>
                <w:sz w:val="17"/>
                <w:szCs w:val="17"/>
              </w:rPr>
              <w:t xml:space="preserve">N.B. è fatto divieto di diffusione di dati da </w:t>
            </w:r>
            <w:r w:rsidRPr="00F24DA2">
              <w:rPr>
                <w:sz w:val="17"/>
                <w:szCs w:val="17"/>
              </w:rPr>
              <w:lastRenderedPageBreak/>
              <w:t>cui sia possibile ricavare informazioni relative allo stato di salute e alla situazione di disagio</w:t>
            </w:r>
          </w:p>
          <w:p w:rsidR="00F24DA2" w:rsidRPr="00F24DA2" w:rsidRDefault="00F24DA2" w:rsidP="00F24DA2">
            <w:pPr>
              <w:spacing w:after="0" w:line="240" w:lineRule="auto"/>
              <w:jc w:val="center"/>
              <w:rPr>
                <w:sz w:val="17"/>
                <w:szCs w:val="17"/>
                <w:lang w:val="en-US"/>
              </w:rPr>
            </w:pPr>
            <w:r w:rsidRPr="00F24DA2">
              <w:rPr>
                <w:sz w:val="17"/>
                <w:szCs w:val="17"/>
              </w:rPr>
              <w:t xml:space="preserve">economico-sociale degli interessati, come previsto dall'art. </w:t>
            </w:r>
            <w:r w:rsidRPr="00F24DA2">
              <w:rPr>
                <w:sz w:val="17"/>
                <w:szCs w:val="17"/>
                <w:lang w:val="en-US"/>
              </w:rPr>
              <w:t>26, c. 4, del d.lgs. n. 33/2013</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lastRenderedPageBreak/>
              <w:t>Per ciascuno:</w:t>
            </w:r>
          </w:p>
          <w:p w:rsidR="00F24DA2" w:rsidRPr="00F24DA2" w:rsidRDefault="00F24DA2" w:rsidP="00F24DA2">
            <w:pPr>
              <w:spacing w:after="0" w:line="240" w:lineRule="auto"/>
              <w:jc w:val="center"/>
              <w:rPr>
                <w:sz w:val="17"/>
                <w:szCs w:val="17"/>
              </w:rPr>
            </w:pPr>
            <w:r w:rsidRPr="00F24DA2">
              <w:rPr>
                <w:sz w:val="17"/>
                <w:szCs w:val="17"/>
              </w:rPr>
              <w:t>1) nome dell'impresa o dell'ente e i rispettivi dati fiscali o il nome di altro soggetto beneficiario</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val="restart"/>
            <w:shd w:val="clear" w:color="auto" w:fill="D9D9D9"/>
          </w:tcPr>
          <w:p w:rsidR="00F24DA2" w:rsidRPr="00F24DA2" w:rsidRDefault="00F24DA2" w:rsidP="00F24DA2">
            <w:pPr>
              <w:spacing w:line="240" w:lineRule="auto"/>
              <w:jc w:val="center"/>
              <w:rPr>
                <w:sz w:val="17"/>
                <w:szCs w:val="17"/>
                <w:lang w:val="en-US"/>
              </w:rPr>
            </w:pPr>
          </w:p>
          <w:p w:rsidR="00F24DA2" w:rsidRPr="00F24DA2" w:rsidRDefault="00F24DA2" w:rsidP="00F24DA2">
            <w:pPr>
              <w:spacing w:after="0" w:line="240" w:lineRule="auto"/>
              <w:jc w:val="center"/>
              <w:rPr>
                <w:sz w:val="17"/>
                <w:szCs w:val="17"/>
                <w:lang w:val="en-US"/>
              </w:rPr>
            </w:pPr>
            <w:r w:rsidRPr="00F24DA2">
              <w:rPr>
                <w:sz w:val="17"/>
                <w:szCs w:val="17"/>
                <w:lang w:val="en-US"/>
              </w:rPr>
              <w:t>Responsabile</w:t>
            </w:r>
          </w:p>
          <w:p w:rsidR="00F24DA2" w:rsidRPr="00F24DA2" w:rsidRDefault="00F24DA2" w:rsidP="00F24DA2">
            <w:pPr>
              <w:spacing w:line="240" w:lineRule="auto"/>
              <w:jc w:val="center"/>
              <w:rPr>
                <w:sz w:val="17"/>
                <w:szCs w:val="17"/>
                <w:lang w:val="en-US"/>
              </w:rPr>
            </w:pPr>
            <w:r w:rsidRPr="00F24DA2">
              <w:rPr>
                <w:sz w:val="17"/>
                <w:szCs w:val="17"/>
                <w:lang w:val="en-US"/>
              </w:rPr>
              <w:t>Coordinamento assistenza territoriale</w:t>
            </w:r>
          </w:p>
        </w:tc>
        <w:tc>
          <w:tcPr>
            <w:tcW w:w="1916" w:type="dxa"/>
            <w:vMerge w:val="restart"/>
            <w:shd w:val="clear" w:color="auto" w:fill="D9D9D9"/>
          </w:tcPr>
          <w:p w:rsidR="00F24DA2" w:rsidRPr="00F24DA2" w:rsidRDefault="00F24DA2" w:rsidP="00F24DA2">
            <w:pPr>
              <w:spacing w:line="240" w:lineRule="auto"/>
              <w:jc w:val="center"/>
              <w:rPr>
                <w:sz w:val="17"/>
                <w:szCs w:val="17"/>
                <w:lang w:val="en-US"/>
              </w:rPr>
            </w:pPr>
          </w:p>
          <w:p w:rsidR="00F24DA2" w:rsidRPr="00F24DA2" w:rsidRDefault="00F24DA2" w:rsidP="00F24DA2">
            <w:pPr>
              <w:spacing w:line="240" w:lineRule="auto"/>
              <w:jc w:val="center"/>
              <w:rPr>
                <w:sz w:val="17"/>
                <w:szCs w:val="17"/>
                <w:lang w:val="en-US"/>
              </w:rPr>
            </w:pPr>
            <w:r w:rsidRPr="00F24DA2">
              <w:rPr>
                <w:sz w:val="17"/>
                <w:szCs w:val="17"/>
                <w:lang w:val="en-US"/>
              </w:rPr>
              <w:t>Valerio Profeta,</w:t>
            </w:r>
          </w:p>
        </w:tc>
      </w:tr>
      <w:tr w:rsidR="00F24DA2" w:rsidRPr="00F24DA2" w:rsidTr="00F24DA2">
        <w:trPr>
          <w:trHeight w:val="564"/>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b), d.lgs. n. 33/2013</w:t>
            </w:r>
          </w:p>
        </w:tc>
        <w:tc>
          <w:tcPr>
            <w:tcW w:w="181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2) importo del vantaggio economico corrisposto</w:t>
            </w:r>
          </w:p>
        </w:tc>
        <w:tc>
          <w:tcPr>
            <w:tcW w:w="1511"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D9D9D9"/>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672"/>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c), d.lgs. n. 33/2013</w:t>
            </w:r>
          </w:p>
        </w:tc>
        <w:tc>
          <w:tcPr>
            <w:tcW w:w="181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3) norma o titolo a base dell'attribuzione</w:t>
            </w:r>
          </w:p>
        </w:tc>
        <w:tc>
          <w:tcPr>
            <w:tcW w:w="1511"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D9D9D9"/>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800"/>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d), d.lgs. n. 33/2013</w:t>
            </w:r>
          </w:p>
        </w:tc>
        <w:tc>
          <w:tcPr>
            <w:tcW w:w="181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4) ufficio e funzionario o dirigente responsabile del relativo procedimento amministrativo</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D9D9D9"/>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1129"/>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e), d.lgs. n. 33/2013</w:t>
            </w:r>
          </w:p>
        </w:tc>
        <w:tc>
          <w:tcPr>
            <w:tcW w:w="181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5) modalità seguita per l'individuazione del beneficiario</w:t>
            </w:r>
          </w:p>
        </w:tc>
        <w:tc>
          <w:tcPr>
            <w:tcW w:w="1511"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D9D9D9"/>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435"/>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f), d.lgs. n. 33/2013</w:t>
            </w:r>
          </w:p>
        </w:tc>
        <w:tc>
          <w:tcPr>
            <w:tcW w:w="181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6) link al progetto selezionato</w:t>
            </w:r>
          </w:p>
        </w:tc>
        <w:tc>
          <w:tcPr>
            <w:tcW w:w="1511"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D9D9D9"/>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698"/>
          <w:jc w:val="center"/>
        </w:trPr>
        <w:tc>
          <w:tcPr>
            <w:tcW w:w="1793" w:type="dxa"/>
            <w:vMerge/>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27, c. 1, lett. f), d.lgs. n. 33/2013</w:t>
            </w:r>
          </w:p>
        </w:tc>
        <w:tc>
          <w:tcPr>
            <w:tcW w:w="1812" w:type="dxa"/>
            <w:vMerge/>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7) link al curriculum del soggetto incaricato</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Tempestivo</w:t>
            </w:r>
          </w:p>
          <w:p w:rsidR="00F24DA2" w:rsidRPr="00F24DA2" w:rsidRDefault="00F24DA2" w:rsidP="00F24DA2">
            <w:pPr>
              <w:spacing w:after="0" w:line="240" w:lineRule="auto"/>
              <w:jc w:val="center"/>
              <w:rPr>
                <w:sz w:val="17"/>
                <w:szCs w:val="17"/>
                <w:lang w:val="en-US"/>
              </w:rPr>
            </w:pPr>
            <w:r w:rsidRPr="00F24DA2">
              <w:rPr>
                <w:sz w:val="17"/>
                <w:szCs w:val="17"/>
                <w:lang w:val="en-US"/>
              </w:rPr>
              <w:t>(art. 26, c. 3,</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p>
        </w:tc>
      </w:tr>
      <w:tr w:rsidR="00F24DA2" w:rsidRPr="00F24DA2" w:rsidTr="00F24DA2">
        <w:trPr>
          <w:trHeight w:val="4629"/>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Atti di Concessione</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ind w:right="91"/>
              <w:jc w:val="center"/>
              <w:rPr>
                <w:sz w:val="17"/>
                <w:szCs w:val="17"/>
              </w:rPr>
            </w:pPr>
            <w:r w:rsidRPr="00F24DA2">
              <w:rPr>
                <w:sz w:val="17"/>
                <w:szCs w:val="17"/>
              </w:rPr>
              <w:t>Art. 27, c. 2,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Atti di concessione</w:t>
            </w:r>
          </w:p>
          <w:p w:rsidR="00F24DA2" w:rsidRPr="00F24DA2" w:rsidRDefault="00F24DA2" w:rsidP="00F24DA2">
            <w:pPr>
              <w:spacing w:after="0" w:line="240" w:lineRule="auto"/>
              <w:jc w:val="center"/>
              <w:rPr>
                <w:sz w:val="17"/>
                <w:szCs w:val="17"/>
              </w:rPr>
            </w:pPr>
            <w:r w:rsidRPr="00F24DA2">
              <w:rPr>
                <w:sz w:val="17"/>
                <w:szCs w:val="17"/>
              </w:rPr>
              <w:t>(da pubblicare in tabelle creando un collegamento con la pagina nella quale sono riportati i dati dei relativi</w:t>
            </w:r>
          </w:p>
          <w:p w:rsidR="00F24DA2" w:rsidRPr="00F24DA2" w:rsidRDefault="00F24DA2" w:rsidP="00F24DA2">
            <w:pPr>
              <w:spacing w:after="0" w:line="240" w:lineRule="auto"/>
              <w:jc w:val="center"/>
              <w:rPr>
                <w:sz w:val="17"/>
                <w:szCs w:val="17"/>
              </w:rPr>
            </w:pPr>
            <w:r w:rsidRPr="00F24DA2">
              <w:rPr>
                <w:sz w:val="17"/>
                <w:szCs w:val="17"/>
              </w:rPr>
              <w:t>provvedimenti finali)</w:t>
            </w:r>
          </w:p>
          <w:p w:rsidR="00F24DA2" w:rsidRPr="00F24DA2" w:rsidRDefault="00F24DA2" w:rsidP="00F24DA2">
            <w:pPr>
              <w:spacing w:after="0" w:line="240" w:lineRule="auto"/>
              <w:jc w:val="center"/>
              <w:rPr>
                <w:sz w:val="17"/>
                <w:szCs w:val="17"/>
              </w:rPr>
            </w:pPr>
            <w:r w:rsidRPr="00F24DA2">
              <w:rPr>
                <w:sz w:val="17"/>
                <w:szCs w:val="17"/>
              </w:rPr>
              <w:t>N.B. è fatto divieto di diffusione di dati da cui sia possibile ricavare informazioni relative allo stato di salute e alla situazione di disagio</w:t>
            </w:r>
          </w:p>
          <w:p w:rsidR="00F24DA2" w:rsidRPr="00F24DA2" w:rsidRDefault="00F24DA2" w:rsidP="00F24DA2">
            <w:pPr>
              <w:spacing w:after="0" w:line="240" w:lineRule="auto"/>
              <w:jc w:val="center"/>
              <w:rPr>
                <w:sz w:val="17"/>
                <w:szCs w:val="17"/>
              </w:rPr>
            </w:pPr>
            <w:r w:rsidRPr="00F24DA2">
              <w:rPr>
                <w:sz w:val="17"/>
                <w:szCs w:val="17"/>
              </w:rPr>
              <w:t>economico-sociale degli interessati, come previsto dall'art. 26, c. 4, del d.lgs. n. 33/2013</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Elenco (in formato tabellare aperto) dei soggetti beneficiari degli atti di concessione di sovvenzioni, contributi, sussidi ed ausili finanziari alle imprese e di attribuzione di vantaggi economici di qualunque genere a persone ed enti pubblici e privati di importo superiore a mille euro</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w:t>
            </w:r>
          </w:p>
          <w:p w:rsidR="00F24DA2" w:rsidRPr="00F24DA2" w:rsidRDefault="00F24DA2" w:rsidP="00F24DA2">
            <w:pPr>
              <w:spacing w:after="0" w:line="240" w:lineRule="auto"/>
              <w:jc w:val="center"/>
              <w:rPr>
                <w:sz w:val="17"/>
                <w:szCs w:val="17"/>
                <w:lang w:val="en-US"/>
              </w:rPr>
            </w:pPr>
            <w:r w:rsidRPr="00F24DA2">
              <w:rPr>
                <w:sz w:val="17"/>
                <w:szCs w:val="17"/>
                <w:lang w:val="en-US"/>
              </w:rPr>
              <w:t>(art. 27, c. 2,</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Responsabili </w:t>
            </w:r>
          </w:p>
          <w:p w:rsidR="00F24DA2" w:rsidRPr="00F24DA2" w:rsidRDefault="00F24DA2" w:rsidP="00F24DA2">
            <w:pPr>
              <w:spacing w:after="0" w:line="240" w:lineRule="auto"/>
              <w:jc w:val="center"/>
              <w:rPr>
                <w:sz w:val="17"/>
                <w:szCs w:val="17"/>
              </w:rPr>
            </w:pPr>
            <w:r w:rsidRPr="00F24DA2">
              <w:rPr>
                <w:sz w:val="17"/>
                <w:szCs w:val="17"/>
              </w:rPr>
              <w:t>UU.OO. interessate</w:t>
            </w:r>
          </w:p>
        </w:tc>
        <w:tc>
          <w:tcPr>
            <w:tcW w:w="191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Referenti indicati dai Responsabili delle</w:t>
            </w:r>
          </w:p>
          <w:p w:rsidR="00F24DA2" w:rsidRPr="00F24DA2" w:rsidRDefault="00F24DA2" w:rsidP="00F24DA2">
            <w:pPr>
              <w:spacing w:after="0" w:line="240" w:lineRule="auto"/>
              <w:jc w:val="center"/>
              <w:rPr>
                <w:strike/>
                <w:sz w:val="17"/>
                <w:szCs w:val="17"/>
              </w:rPr>
            </w:pPr>
            <w:r w:rsidRPr="00F24DA2">
              <w:rPr>
                <w:sz w:val="17"/>
                <w:szCs w:val="17"/>
              </w:rPr>
              <w:t xml:space="preserve">UU.OO. interessate </w:t>
            </w:r>
          </w:p>
        </w:tc>
      </w:tr>
      <w:tr w:rsidR="00F24DA2" w:rsidRPr="00F24DA2" w:rsidTr="00F24DA2">
        <w:trPr>
          <w:trHeight w:val="1219"/>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ind w:right="48"/>
              <w:jc w:val="center"/>
              <w:rPr>
                <w:sz w:val="17"/>
                <w:szCs w:val="17"/>
              </w:rPr>
            </w:pPr>
            <w:r w:rsidRPr="00F24DA2">
              <w:rPr>
                <w:sz w:val="17"/>
                <w:szCs w:val="17"/>
              </w:rPr>
              <w:t>Art. 1, D.P.R. n. 118/2000</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Albo dei beneficiari</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Albo dei soggetti, ivi comprese le persone fisiche, cui sono stati erogati in ogni esercizio finanziario contributi, sovvenzioni, crediti, sussidi e benefici di natura economica a carico dei rispettivi bilanci</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Annuale</w:t>
            </w:r>
          </w:p>
        </w:tc>
        <w:tc>
          <w:tcPr>
            <w:tcW w:w="192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Responsabili </w:t>
            </w:r>
          </w:p>
          <w:p w:rsidR="00F24DA2" w:rsidRPr="00F24DA2" w:rsidRDefault="00F24DA2" w:rsidP="00F24DA2">
            <w:pPr>
              <w:spacing w:after="0" w:line="240" w:lineRule="auto"/>
              <w:jc w:val="center"/>
              <w:rPr>
                <w:strike/>
                <w:sz w:val="17"/>
                <w:szCs w:val="17"/>
              </w:rPr>
            </w:pPr>
            <w:r w:rsidRPr="00F24DA2">
              <w:rPr>
                <w:sz w:val="17"/>
                <w:szCs w:val="17"/>
              </w:rPr>
              <w:t>UU.OO. interessate</w:t>
            </w:r>
          </w:p>
        </w:tc>
        <w:tc>
          <w:tcPr>
            <w:tcW w:w="191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Referenti indicati dai Responsabili delle</w:t>
            </w:r>
          </w:p>
          <w:p w:rsidR="00F24DA2" w:rsidRPr="00F24DA2" w:rsidRDefault="00F24DA2" w:rsidP="00F24DA2">
            <w:pPr>
              <w:spacing w:after="0" w:line="240" w:lineRule="auto"/>
              <w:jc w:val="center"/>
              <w:rPr>
                <w:sz w:val="17"/>
                <w:szCs w:val="17"/>
              </w:rPr>
            </w:pPr>
            <w:r w:rsidRPr="00F24DA2">
              <w:rPr>
                <w:sz w:val="17"/>
                <w:szCs w:val="17"/>
              </w:rPr>
              <w:t>UU.OO. interessate</w:t>
            </w:r>
          </w:p>
        </w:tc>
      </w:tr>
      <w:tr w:rsidR="00F24DA2" w:rsidRPr="00F24DA2" w:rsidTr="006B4635">
        <w:trPr>
          <w:trHeight w:val="1898"/>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Bilancio preventivo e consuntivo</w:t>
            </w:r>
          </w:p>
        </w:tc>
        <w:tc>
          <w:tcPr>
            <w:tcW w:w="1596" w:type="dxa"/>
            <w:vAlign w:val="center"/>
          </w:tcPr>
          <w:p w:rsidR="00F24DA2" w:rsidRPr="00F24DA2" w:rsidRDefault="00F24DA2" w:rsidP="00F24DA2">
            <w:pPr>
              <w:spacing w:after="0" w:line="240" w:lineRule="auto"/>
              <w:ind w:right="38"/>
              <w:jc w:val="center"/>
              <w:rPr>
                <w:sz w:val="17"/>
                <w:szCs w:val="17"/>
                <w:lang w:val="en-US"/>
              </w:rPr>
            </w:pPr>
            <w:r w:rsidRPr="00F24DA2">
              <w:rPr>
                <w:sz w:val="17"/>
                <w:szCs w:val="17"/>
                <w:lang w:val="en-US"/>
              </w:rPr>
              <w:t>Art. 29, c. 1, d.lgs. n. 33/2013</w:t>
            </w:r>
          </w:p>
          <w:p w:rsidR="00F24DA2" w:rsidRPr="00F24DA2" w:rsidRDefault="00F24DA2" w:rsidP="00F24DA2">
            <w:pPr>
              <w:spacing w:after="0" w:line="240" w:lineRule="auto"/>
              <w:ind w:right="38"/>
              <w:jc w:val="center"/>
              <w:rPr>
                <w:sz w:val="17"/>
                <w:szCs w:val="17"/>
                <w:lang w:val="en-US"/>
              </w:rPr>
            </w:pPr>
            <w:r w:rsidRPr="00F24DA2">
              <w:rPr>
                <w:sz w:val="17"/>
                <w:szCs w:val="17"/>
                <w:lang w:val="en-US"/>
              </w:rPr>
              <w:t>Art. 1, c. 15, l. n. 190/2012</w:t>
            </w:r>
          </w:p>
          <w:p w:rsidR="00F24DA2" w:rsidRPr="00F24DA2" w:rsidRDefault="00F24DA2" w:rsidP="00F24DA2">
            <w:pPr>
              <w:spacing w:after="0" w:line="240" w:lineRule="auto"/>
              <w:ind w:right="38"/>
              <w:jc w:val="center"/>
              <w:rPr>
                <w:sz w:val="17"/>
                <w:szCs w:val="17"/>
                <w:lang w:val="en-US"/>
              </w:rPr>
            </w:pPr>
            <w:r w:rsidRPr="00F24DA2">
              <w:rPr>
                <w:sz w:val="17"/>
                <w:szCs w:val="17"/>
                <w:lang w:val="en-US"/>
              </w:rPr>
              <w:t>Art. 32, c. 2, l. n. 69/2009</w:t>
            </w:r>
          </w:p>
          <w:p w:rsidR="00F24DA2" w:rsidRPr="00F24DA2" w:rsidRDefault="00F24DA2" w:rsidP="00F24DA2">
            <w:pPr>
              <w:spacing w:after="0" w:line="240" w:lineRule="auto"/>
              <w:ind w:right="38"/>
              <w:jc w:val="center"/>
              <w:rPr>
                <w:sz w:val="17"/>
                <w:szCs w:val="17"/>
                <w:lang w:val="en-US"/>
              </w:rPr>
            </w:pPr>
            <w:r w:rsidRPr="00F24DA2">
              <w:rPr>
                <w:sz w:val="17"/>
                <w:szCs w:val="17"/>
                <w:lang w:val="en-US"/>
              </w:rPr>
              <w:t>Art. 5, c. 1, d.p.c.m. 26 aprile 2011</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Bilancio preventivo</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Bilancio di previsione di ciascun anno in forma sintetica, aggregata e semplificata, anche con il ricorso a rappresentazioni grafiche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 (ex</w:t>
            </w:r>
          </w:p>
          <w:p w:rsidR="00F24DA2" w:rsidRPr="00F24DA2" w:rsidRDefault="00F24DA2" w:rsidP="00F24DA2">
            <w:pPr>
              <w:spacing w:after="0" w:line="240" w:lineRule="auto"/>
              <w:jc w:val="center"/>
              <w:rPr>
                <w:sz w:val="17"/>
                <w:szCs w:val="17"/>
              </w:rPr>
            </w:pPr>
            <w:r w:rsidRPr="00F24DA2">
              <w:rPr>
                <w:sz w:val="17"/>
                <w:szCs w:val="17"/>
              </w:rPr>
              <w:t>art. 8,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UOC Programmazione e Gestione Economico Finanziaria </w:t>
            </w:r>
          </w:p>
          <w:p w:rsidR="00F24DA2" w:rsidRPr="00F24DA2" w:rsidRDefault="00F24DA2" w:rsidP="00F24DA2">
            <w:pPr>
              <w:spacing w:after="0" w:line="240" w:lineRule="auto"/>
              <w:jc w:val="center"/>
              <w:rPr>
                <w:sz w:val="17"/>
                <w:szCs w:val="17"/>
              </w:rPr>
            </w:pP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Ialea Guidobaldi,</w:t>
            </w:r>
          </w:p>
          <w:p w:rsidR="00F24DA2" w:rsidRPr="00F24DA2" w:rsidRDefault="00F24DA2" w:rsidP="00F24DA2">
            <w:pPr>
              <w:spacing w:after="0" w:line="240" w:lineRule="auto"/>
              <w:jc w:val="center"/>
              <w:rPr>
                <w:sz w:val="17"/>
                <w:szCs w:val="17"/>
              </w:rPr>
            </w:pPr>
            <w:r w:rsidRPr="00F24DA2">
              <w:rPr>
                <w:sz w:val="17"/>
                <w:szCs w:val="17"/>
              </w:rPr>
              <w:t xml:space="preserve">UOC Programmazione economico-finanziaria </w:t>
            </w: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Bilancio preventivo e consuntivo</w:t>
            </w:r>
          </w:p>
        </w:tc>
        <w:tc>
          <w:tcPr>
            <w:tcW w:w="1596" w:type="dxa"/>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 xml:space="preserve">Art. 29, c. 1, d.lgs. n. 33/2013 </w:t>
            </w:r>
          </w:p>
          <w:p w:rsidR="00F24DA2" w:rsidRPr="00F24DA2" w:rsidRDefault="00F24DA2" w:rsidP="00F24DA2">
            <w:pPr>
              <w:spacing w:after="0" w:line="240" w:lineRule="auto"/>
              <w:jc w:val="center"/>
              <w:rPr>
                <w:sz w:val="17"/>
                <w:szCs w:val="17"/>
                <w:lang w:val="en-US"/>
              </w:rPr>
            </w:pPr>
            <w:r w:rsidRPr="00F24DA2">
              <w:rPr>
                <w:sz w:val="17"/>
                <w:szCs w:val="17"/>
                <w:lang w:val="en-US"/>
              </w:rPr>
              <w:t xml:space="preserve">Art. 1, c. 15, l. n. 190/2012 </w:t>
            </w:r>
          </w:p>
          <w:p w:rsidR="00F24DA2" w:rsidRPr="00F24DA2" w:rsidRDefault="00F24DA2" w:rsidP="00F24DA2">
            <w:pPr>
              <w:spacing w:after="0" w:line="240" w:lineRule="auto"/>
              <w:jc w:val="center"/>
              <w:rPr>
                <w:sz w:val="17"/>
                <w:szCs w:val="17"/>
                <w:lang w:val="en-US"/>
              </w:rPr>
            </w:pPr>
            <w:r w:rsidRPr="00F24DA2">
              <w:rPr>
                <w:sz w:val="17"/>
                <w:szCs w:val="17"/>
                <w:lang w:val="en-US"/>
              </w:rPr>
              <w:t xml:space="preserve">Art. 32, c. 2, l. n. 69/2009 </w:t>
            </w:r>
          </w:p>
          <w:p w:rsidR="00F24DA2" w:rsidRPr="00F24DA2" w:rsidRDefault="00F24DA2" w:rsidP="00F24DA2">
            <w:pPr>
              <w:spacing w:after="0" w:line="240" w:lineRule="auto"/>
              <w:jc w:val="center"/>
              <w:rPr>
                <w:sz w:val="17"/>
                <w:szCs w:val="17"/>
                <w:lang w:val="en-US"/>
              </w:rPr>
            </w:pPr>
            <w:r w:rsidRPr="00F24DA2">
              <w:rPr>
                <w:sz w:val="17"/>
                <w:szCs w:val="17"/>
                <w:lang w:val="en-US"/>
              </w:rPr>
              <w:t>Art. 5, c. 1, d.p.c.m. 26 aprile 2011</w:t>
            </w:r>
          </w:p>
        </w:tc>
        <w:tc>
          <w:tcPr>
            <w:tcW w:w="1812" w:type="dxa"/>
            <w:vAlign w:val="center"/>
          </w:tcPr>
          <w:p w:rsidR="00F24DA2" w:rsidRPr="00F24DA2" w:rsidRDefault="00F24DA2" w:rsidP="00F24DA2">
            <w:pPr>
              <w:spacing w:after="0" w:line="240" w:lineRule="auto"/>
              <w:ind w:right="629"/>
              <w:jc w:val="center"/>
              <w:rPr>
                <w:sz w:val="17"/>
                <w:szCs w:val="17"/>
              </w:rPr>
            </w:pPr>
            <w:r w:rsidRPr="00F24DA2">
              <w:rPr>
                <w:sz w:val="17"/>
                <w:szCs w:val="17"/>
              </w:rPr>
              <w:t>Bilancio consuntivo</w:t>
            </w:r>
          </w:p>
        </w:tc>
        <w:tc>
          <w:tcPr>
            <w:tcW w:w="4483" w:type="dxa"/>
            <w:vAlign w:val="center"/>
          </w:tcPr>
          <w:p w:rsidR="00F24DA2" w:rsidRPr="00F24DA2" w:rsidRDefault="00F24DA2" w:rsidP="00F24DA2">
            <w:pPr>
              <w:spacing w:after="0" w:line="240" w:lineRule="auto"/>
              <w:ind w:right="67"/>
              <w:jc w:val="center"/>
              <w:rPr>
                <w:sz w:val="17"/>
                <w:szCs w:val="17"/>
              </w:rPr>
            </w:pPr>
            <w:r w:rsidRPr="00F24DA2">
              <w:rPr>
                <w:sz w:val="17"/>
                <w:szCs w:val="17"/>
              </w:rPr>
              <w:t>Bilancio consuntivo di ciascun anno in forma sintetica, aggregata e semplificata, anche con il ricorso a rappresentazioni grafiche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ign w:val="center"/>
          </w:tcPr>
          <w:p w:rsidR="00F24DA2" w:rsidRPr="00FC474B" w:rsidRDefault="00F24DA2" w:rsidP="00F24DA2">
            <w:pPr>
              <w:spacing w:after="0" w:line="240" w:lineRule="auto"/>
              <w:jc w:val="center"/>
              <w:rPr>
                <w:sz w:val="17"/>
                <w:szCs w:val="17"/>
              </w:rPr>
            </w:pPr>
          </w:p>
        </w:tc>
        <w:tc>
          <w:tcPr>
            <w:tcW w:w="1916" w:type="dxa"/>
            <w:vMerge/>
            <w:vAlign w:val="center"/>
          </w:tcPr>
          <w:p w:rsidR="00F24DA2" w:rsidRPr="00FC474B" w:rsidRDefault="00F24DA2" w:rsidP="00F24DA2">
            <w:pPr>
              <w:spacing w:after="0" w:line="240" w:lineRule="auto"/>
              <w:jc w:val="center"/>
              <w:rPr>
                <w:sz w:val="17"/>
                <w:szCs w:val="17"/>
              </w:rPr>
            </w:pP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Piano degli indicatori e dei risultati attesi di bilancio</w:t>
            </w: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Art. 29, c. 2, d.lgs. n. 33/2013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Piano degli indicatori e dei risultati attesi di bilancio</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Piano degli indicatori e risultati attesi di bilancio, con l’integrazione delle risultanze osservate in termini di raggiungimento dei risultati attesi e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ripianificazione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 xml:space="preserve">Responsabile UOC Programmazione e Gestione Economico Finanziaria </w:t>
            </w: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z w:val="17"/>
                <w:szCs w:val="17"/>
              </w:rPr>
            </w:pP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Ialea Guidobaldi,</w:t>
            </w:r>
          </w:p>
          <w:p w:rsidR="00F24DA2" w:rsidRPr="00F24DA2" w:rsidRDefault="00F24DA2" w:rsidP="00F24DA2">
            <w:pPr>
              <w:spacing w:after="0" w:line="240" w:lineRule="auto"/>
              <w:jc w:val="center"/>
              <w:rPr>
                <w:sz w:val="17"/>
                <w:szCs w:val="17"/>
              </w:rPr>
            </w:pPr>
            <w:r w:rsidRPr="00F24DA2">
              <w:rPr>
                <w:sz w:val="17"/>
                <w:szCs w:val="17"/>
              </w:rPr>
              <w:t xml:space="preserve">UOC Programmazione economico-finanziaria </w:t>
            </w:r>
          </w:p>
        </w:tc>
      </w:tr>
      <w:tr w:rsidR="00F24DA2" w:rsidRPr="00F24DA2" w:rsidTr="006B4635">
        <w:trPr>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Beni immobili e gestione patrimonio</w:t>
            </w: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Art. 30, d.lgs. n. 33/2013</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Patrimonio immobiliare</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Informazioni identificative degli immobili posseduti</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Responsabile UOC Attività Tecniche e Gestione del Patrimonio</w:t>
            </w: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Roberto Breda</w:t>
            </w:r>
          </w:p>
        </w:tc>
      </w:tr>
      <w:tr w:rsidR="00F24DA2" w:rsidRPr="00F24DA2" w:rsidTr="006B4635">
        <w:trPr>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Art. 30, d.lgs. n. 33/2013</w:t>
            </w: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Canoni di locazione o affitto</w:t>
            </w:r>
          </w:p>
        </w:tc>
        <w:tc>
          <w:tcPr>
            <w:tcW w:w="448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Canoni di locazione o di affitto versati o percepiti</w:t>
            </w:r>
          </w:p>
        </w:tc>
        <w:tc>
          <w:tcPr>
            <w:tcW w:w="1511"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trike/>
                <w:sz w:val="17"/>
                <w:szCs w:val="17"/>
              </w:rPr>
            </w:pPr>
            <w:r w:rsidRPr="00F24DA2">
              <w:rPr>
                <w:sz w:val="17"/>
                <w:szCs w:val="17"/>
              </w:rPr>
              <w:t>Responsabile UOC Attività Tecniche e Gestione del Patrimonio</w:t>
            </w:r>
          </w:p>
        </w:tc>
        <w:tc>
          <w:tcPr>
            <w:tcW w:w="1916"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Roberto Breda</w:t>
            </w:r>
          </w:p>
        </w:tc>
      </w:tr>
      <w:tr w:rsidR="00F24DA2" w:rsidRPr="00F24DA2" w:rsidTr="00F24DA2">
        <w:trPr>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lastRenderedPageBreak/>
              <w:t>Controlli e rilievi sull’amministrazione</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31,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Rilievi organi di controllo e revisione</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Rilievi non recepiti, unitamente agli atti cui si riferiscono, degli organi di controllo interno, degli organi di revisione amministrativa e contabile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tc>
        <w:tc>
          <w:tcPr>
            <w:tcW w:w="1916"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240" w:lineRule="auto"/>
              <w:jc w:val="center"/>
              <w:rPr>
                <w:sz w:val="17"/>
                <w:szCs w:val="17"/>
              </w:rPr>
            </w:pPr>
          </w:p>
        </w:tc>
      </w:tr>
      <w:tr w:rsidR="00F24DA2" w:rsidRPr="00F24DA2" w:rsidTr="006B4635">
        <w:trPr>
          <w:jc w:val="center"/>
        </w:trPr>
        <w:tc>
          <w:tcPr>
            <w:tcW w:w="1793" w:type="dxa"/>
            <w:vMerge/>
            <w:shd w:val="clear" w:color="auto" w:fill="FFCCCC"/>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Art. 31, d.lgs. n. 33/2013</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Rilievi Corte dei conti</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Tutti i rilievi ancorché recepiti, unitamente agli atti cui si riferiscono, della Corte dei conti riguardanti l'organizzazione e l'attività dell'amministrazione o di singoli uffici</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vMerge/>
            <w:shd w:val="clear" w:color="auto" w:fill="FFCCCC"/>
            <w:vAlign w:val="center"/>
          </w:tcPr>
          <w:p w:rsidR="00F24DA2" w:rsidRPr="00FC474B" w:rsidRDefault="00F24DA2" w:rsidP="00F24DA2">
            <w:pPr>
              <w:spacing w:after="0" w:line="240" w:lineRule="auto"/>
              <w:jc w:val="center"/>
              <w:rPr>
                <w:sz w:val="17"/>
                <w:szCs w:val="17"/>
              </w:rPr>
            </w:pPr>
          </w:p>
        </w:tc>
        <w:tc>
          <w:tcPr>
            <w:tcW w:w="1916" w:type="dxa"/>
            <w:vMerge/>
            <w:shd w:val="clear" w:color="auto" w:fill="FFCCCC"/>
            <w:vAlign w:val="center"/>
          </w:tcPr>
          <w:p w:rsidR="00F24DA2" w:rsidRPr="00FC474B" w:rsidRDefault="00F24DA2" w:rsidP="00F24DA2">
            <w:pPr>
              <w:spacing w:after="0" w:line="240" w:lineRule="auto"/>
              <w:jc w:val="center"/>
              <w:rPr>
                <w:sz w:val="17"/>
                <w:szCs w:val="17"/>
              </w:rPr>
            </w:pPr>
          </w:p>
        </w:tc>
      </w:tr>
      <w:tr w:rsidR="00F24DA2" w:rsidRPr="00F24DA2" w:rsidTr="006B4635">
        <w:trPr>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Carta dei servizi e standard di qualità</w:t>
            </w:r>
          </w:p>
        </w:tc>
        <w:tc>
          <w:tcPr>
            <w:tcW w:w="1596" w:type="dxa"/>
            <w:vAlign w:val="center"/>
          </w:tcPr>
          <w:p w:rsidR="00F24DA2" w:rsidRPr="00F24DA2" w:rsidRDefault="00F24DA2" w:rsidP="00F24DA2">
            <w:pPr>
              <w:spacing w:after="0" w:line="240" w:lineRule="auto"/>
              <w:ind w:right="91"/>
              <w:jc w:val="center"/>
              <w:rPr>
                <w:sz w:val="17"/>
                <w:szCs w:val="17"/>
              </w:rPr>
            </w:pPr>
            <w:r w:rsidRPr="00F24DA2">
              <w:rPr>
                <w:sz w:val="17"/>
                <w:szCs w:val="17"/>
              </w:rPr>
              <w:t>Art. 32, c. 1, d.lgs. n. 33/2013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Carta dei servizi e standard di qualità</w:t>
            </w:r>
          </w:p>
        </w:tc>
        <w:tc>
          <w:tcPr>
            <w:tcW w:w="4483" w:type="dxa"/>
            <w:vAlign w:val="center"/>
          </w:tcPr>
          <w:p w:rsidR="00F24DA2" w:rsidRPr="00F24DA2" w:rsidRDefault="00F24DA2" w:rsidP="00F24DA2">
            <w:pPr>
              <w:spacing w:after="0" w:line="240" w:lineRule="auto"/>
              <w:ind w:right="62"/>
              <w:jc w:val="center"/>
              <w:rPr>
                <w:sz w:val="17"/>
                <w:szCs w:val="17"/>
              </w:rPr>
            </w:pPr>
            <w:r w:rsidRPr="00F24DA2">
              <w:rPr>
                <w:sz w:val="17"/>
                <w:szCs w:val="17"/>
              </w:rPr>
              <w:t>Carta dei servizi o documento contenente gli standard di qualità dei servizi pubblici</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 (ex</w:t>
            </w:r>
          </w:p>
          <w:p w:rsidR="00F24DA2" w:rsidRPr="00F24DA2" w:rsidRDefault="00F24DA2" w:rsidP="00F24DA2">
            <w:pPr>
              <w:spacing w:after="0" w:line="240" w:lineRule="auto"/>
              <w:jc w:val="center"/>
              <w:rPr>
                <w:sz w:val="17"/>
                <w:szCs w:val="17"/>
              </w:rPr>
            </w:pPr>
            <w:r w:rsidRPr="00F24DA2">
              <w:rPr>
                <w:sz w:val="17"/>
                <w:szCs w:val="17"/>
              </w:rPr>
              <w:t>art. 8,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Align w:val="center"/>
          </w:tcPr>
          <w:p w:rsidR="00F24DA2" w:rsidRPr="00F24DA2" w:rsidRDefault="00F24DA2" w:rsidP="00F24DA2">
            <w:pPr>
              <w:spacing w:after="0" w:line="240" w:lineRule="auto"/>
              <w:jc w:val="center"/>
              <w:rPr>
                <w:sz w:val="17"/>
                <w:szCs w:val="17"/>
              </w:rPr>
            </w:pPr>
            <w:r w:rsidRPr="00F24DA2">
              <w:rPr>
                <w:sz w:val="17"/>
                <w:szCs w:val="17"/>
              </w:rPr>
              <w:t>Responsabile Ufficio Relazioni con il Pubblico</w:t>
            </w:r>
          </w:p>
        </w:tc>
        <w:tc>
          <w:tcPr>
            <w:tcW w:w="1916" w:type="dxa"/>
            <w:vAlign w:val="center"/>
          </w:tcPr>
          <w:p w:rsidR="00F24DA2" w:rsidRPr="00F24DA2" w:rsidRDefault="00F24DA2" w:rsidP="00F24DA2">
            <w:pPr>
              <w:spacing w:after="0" w:line="240" w:lineRule="auto"/>
              <w:jc w:val="center"/>
              <w:rPr>
                <w:sz w:val="17"/>
                <w:szCs w:val="17"/>
              </w:rPr>
            </w:pPr>
            <w:r w:rsidRPr="00F24DA2">
              <w:rPr>
                <w:sz w:val="17"/>
                <w:szCs w:val="17"/>
              </w:rPr>
              <w:t xml:space="preserve">Lidia Bocci </w:t>
            </w:r>
          </w:p>
        </w:tc>
      </w:tr>
      <w:tr w:rsidR="00F24DA2" w:rsidRPr="00F24DA2" w:rsidTr="006B4635">
        <w:trPr>
          <w:trHeight w:val="1325"/>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Class action</w:t>
            </w:r>
          </w:p>
        </w:tc>
        <w:tc>
          <w:tcPr>
            <w:tcW w:w="1596" w:type="dxa"/>
            <w:vAlign w:val="center"/>
          </w:tcPr>
          <w:p w:rsidR="00F24DA2" w:rsidRPr="00F24DA2" w:rsidRDefault="00F24DA2" w:rsidP="00F24DA2">
            <w:pPr>
              <w:spacing w:after="0" w:line="192" w:lineRule="exact"/>
              <w:ind w:right="192"/>
              <w:jc w:val="center"/>
              <w:rPr>
                <w:sz w:val="17"/>
                <w:szCs w:val="17"/>
              </w:rPr>
            </w:pPr>
            <w:r w:rsidRPr="00F24DA2">
              <w:rPr>
                <w:sz w:val="17"/>
                <w:szCs w:val="17"/>
              </w:rPr>
              <w:t>Art. 1, c. 2, d.lgs. n. 198/2009</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Class action</w:t>
            </w:r>
          </w:p>
        </w:tc>
        <w:tc>
          <w:tcPr>
            <w:tcW w:w="4483" w:type="dxa"/>
            <w:vAlign w:val="center"/>
          </w:tcPr>
          <w:p w:rsidR="00F24DA2" w:rsidRPr="00F24DA2" w:rsidRDefault="00F24DA2" w:rsidP="00F24DA2">
            <w:pPr>
              <w:spacing w:after="0" w:line="192" w:lineRule="exact"/>
              <w:ind w:right="48"/>
              <w:jc w:val="center"/>
              <w:rPr>
                <w:sz w:val="17"/>
                <w:szCs w:val="17"/>
              </w:rPr>
            </w:pPr>
            <w:r w:rsidRPr="00F24DA2">
              <w:rPr>
                <w:sz w:val="17"/>
                <w:szCs w:val="17"/>
              </w:rPr>
              <w:t>Notizia del ricorso in giudizio proposto dai titolari di interessi giuridicamente rilevanti ed omogenei nei confronti delle amministrazioni e dei concessionari di servizio pubblico al fine di ripristinare il corretto svolgimento della funzione o la corretta erogazione di un servizio</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UOC Affari Generali</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hd w:val="clear" w:color="auto" w:fill="FFFFFF"/>
              <w:spacing w:after="0" w:line="192" w:lineRule="exact"/>
              <w:ind w:right="192"/>
              <w:jc w:val="center"/>
              <w:rPr>
                <w:sz w:val="17"/>
                <w:szCs w:val="17"/>
              </w:rPr>
            </w:pPr>
            <w:r w:rsidRPr="00F24DA2">
              <w:rPr>
                <w:sz w:val="17"/>
                <w:szCs w:val="17"/>
              </w:rPr>
              <w:t>Art. 4, c. 2, d.lgs. n. 198/2009</w:t>
            </w: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Sentenza di definizione del giudizio</w:t>
            </w:r>
          </w:p>
        </w:tc>
        <w:tc>
          <w:tcPr>
            <w:tcW w:w="1511"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hd w:val="clear" w:color="auto" w:fill="FFFFFF"/>
              <w:spacing w:after="0" w:line="240" w:lineRule="auto"/>
              <w:jc w:val="center"/>
              <w:rPr>
                <w:sz w:val="17"/>
                <w:szCs w:val="17"/>
              </w:rPr>
            </w:pPr>
          </w:p>
        </w:tc>
        <w:tc>
          <w:tcPr>
            <w:tcW w:w="1916" w:type="dxa"/>
            <w:vMerge/>
            <w:vAlign w:val="center"/>
          </w:tcPr>
          <w:p w:rsidR="00F24DA2" w:rsidRPr="00F24DA2" w:rsidRDefault="00F24DA2" w:rsidP="00F24DA2">
            <w:pPr>
              <w:shd w:val="clear" w:color="auto" w:fill="FFFFFF"/>
              <w:spacing w:after="0" w:line="240" w:lineRule="auto"/>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Art. 4, c. 6, d.lgs. n. 198/2009</w:t>
            </w:r>
          </w:p>
        </w:tc>
        <w:tc>
          <w:tcPr>
            <w:tcW w:w="1812" w:type="dxa"/>
            <w:vMerge/>
            <w:vAlign w:val="center"/>
          </w:tcPr>
          <w:p w:rsidR="00F24DA2" w:rsidRPr="00F24DA2" w:rsidRDefault="00F24DA2" w:rsidP="00F24DA2">
            <w:pPr>
              <w:spacing w:after="0" w:line="240" w:lineRule="auto"/>
              <w:jc w:val="center"/>
              <w:rPr>
                <w:sz w:val="17"/>
                <w:szCs w:val="17"/>
              </w:rPr>
            </w:pPr>
          </w:p>
        </w:tc>
        <w:tc>
          <w:tcPr>
            <w:tcW w:w="4483"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Misure adottate in ottemperanza alla sentenza</w:t>
            </w:r>
          </w:p>
        </w:tc>
        <w:tc>
          <w:tcPr>
            <w:tcW w:w="1511" w:type="dxa"/>
            <w:vAlign w:val="center"/>
          </w:tcPr>
          <w:p w:rsidR="00F24DA2" w:rsidRPr="00F24DA2" w:rsidRDefault="00F24DA2" w:rsidP="00F24DA2">
            <w:pPr>
              <w:shd w:val="clear" w:color="auto" w:fill="FFFFFF"/>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hd w:val="clear" w:color="auto" w:fill="FFFFFF"/>
              <w:spacing w:after="0" w:line="240" w:lineRule="auto"/>
              <w:jc w:val="center"/>
              <w:rPr>
                <w:sz w:val="17"/>
                <w:szCs w:val="17"/>
              </w:rPr>
            </w:pPr>
          </w:p>
        </w:tc>
        <w:tc>
          <w:tcPr>
            <w:tcW w:w="1916" w:type="dxa"/>
            <w:vMerge/>
            <w:vAlign w:val="center"/>
          </w:tcPr>
          <w:p w:rsidR="00F24DA2" w:rsidRPr="00F24DA2" w:rsidRDefault="00F24DA2" w:rsidP="00F24DA2">
            <w:pPr>
              <w:shd w:val="clear" w:color="auto" w:fill="FFFFFF"/>
              <w:spacing w:after="0" w:line="240" w:lineRule="auto"/>
              <w:jc w:val="center"/>
              <w:rPr>
                <w:sz w:val="17"/>
                <w:szCs w:val="17"/>
              </w:rPr>
            </w:pPr>
          </w:p>
        </w:tc>
      </w:tr>
      <w:tr w:rsidR="00F24DA2" w:rsidRPr="00F24DA2" w:rsidTr="006B4635">
        <w:trPr>
          <w:jc w:val="center"/>
        </w:trPr>
        <w:tc>
          <w:tcPr>
            <w:tcW w:w="179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Costi contabilizzati</w:t>
            </w:r>
          </w:p>
        </w:tc>
        <w:tc>
          <w:tcPr>
            <w:tcW w:w="1596" w:type="dxa"/>
            <w:tcBorders>
              <w:bottom w:val="single" w:sz="4" w:space="0" w:color="auto"/>
            </w:tcBorders>
            <w:vAlign w:val="center"/>
          </w:tcPr>
          <w:p w:rsidR="00F24DA2" w:rsidRPr="00F24DA2" w:rsidRDefault="00F24DA2" w:rsidP="00F24DA2">
            <w:pPr>
              <w:spacing w:after="0" w:line="192" w:lineRule="exact"/>
              <w:jc w:val="center"/>
              <w:rPr>
                <w:sz w:val="17"/>
                <w:szCs w:val="17"/>
                <w:lang w:val="en-US"/>
              </w:rPr>
            </w:pPr>
            <w:r w:rsidRPr="00F24DA2">
              <w:rPr>
                <w:sz w:val="17"/>
                <w:szCs w:val="17"/>
                <w:lang w:val="en-US"/>
              </w:rPr>
              <w:t xml:space="preserve">Art. 32, c. 2, lett. a), d.lgs. n. 33/2013 </w:t>
            </w:r>
          </w:p>
          <w:p w:rsidR="00F24DA2" w:rsidRPr="00F24DA2" w:rsidRDefault="00F24DA2" w:rsidP="00F24DA2">
            <w:pPr>
              <w:spacing w:after="0" w:line="192" w:lineRule="exact"/>
              <w:jc w:val="center"/>
              <w:rPr>
                <w:sz w:val="17"/>
                <w:szCs w:val="17"/>
                <w:lang w:val="en-US"/>
              </w:rPr>
            </w:pPr>
          </w:p>
          <w:p w:rsidR="00F24DA2" w:rsidRPr="00F24DA2" w:rsidRDefault="00F24DA2" w:rsidP="00F24DA2">
            <w:pPr>
              <w:spacing w:after="0" w:line="192" w:lineRule="exact"/>
              <w:jc w:val="center"/>
              <w:rPr>
                <w:sz w:val="17"/>
                <w:szCs w:val="17"/>
                <w:lang w:val="en-US"/>
              </w:rPr>
            </w:pPr>
            <w:r w:rsidRPr="00F24DA2">
              <w:rPr>
                <w:sz w:val="17"/>
                <w:szCs w:val="17"/>
                <w:lang w:val="en-US"/>
              </w:rPr>
              <w:t xml:space="preserve">Art. 1, c. 15, l. n. 190/2012 </w:t>
            </w:r>
          </w:p>
          <w:p w:rsidR="00F24DA2" w:rsidRPr="00F24DA2" w:rsidRDefault="00F24DA2" w:rsidP="00F24DA2">
            <w:pPr>
              <w:spacing w:after="0" w:line="192" w:lineRule="exact"/>
              <w:jc w:val="center"/>
              <w:rPr>
                <w:sz w:val="17"/>
                <w:szCs w:val="17"/>
                <w:lang w:val="en-US"/>
              </w:rPr>
            </w:pPr>
          </w:p>
          <w:p w:rsidR="00F24DA2" w:rsidRPr="00F24DA2" w:rsidRDefault="00F24DA2" w:rsidP="00F24DA2">
            <w:pPr>
              <w:spacing w:after="0" w:line="192" w:lineRule="exact"/>
              <w:jc w:val="center"/>
              <w:rPr>
                <w:sz w:val="17"/>
                <w:szCs w:val="17"/>
                <w:lang w:val="en-US"/>
              </w:rPr>
            </w:pPr>
            <w:r w:rsidRPr="00F24DA2">
              <w:rPr>
                <w:sz w:val="17"/>
                <w:szCs w:val="17"/>
                <w:lang w:val="en-US"/>
              </w:rPr>
              <w:t>Art. 10, c. 5, d.lgs. n. 33/2013</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Costi contabilizzati</w:t>
            </w:r>
          </w:p>
          <w:p w:rsidR="00F24DA2" w:rsidRPr="00F24DA2" w:rsidRDefault="00F24DA2" w:rsidP="00F24DA2">
            <w:pPr>
              <w:spacing w:after="0" w:line="192" w:lineRule="exact"/>
              <w:jc w:val="center"/>
              <w:rPr>
                <w:sz w:val="17"/>
                <w:szCs w:val="17"/>
              </w:rPr>
            </w:pPr>
            <w:r w:rsidRPr="00F24DA2">
              <w:rPr>
                <w:sz w:val="17"/>
                <w:szCs w:val="17"/>
              </w:rPr>
              <w:t>(da pubblicare in tabelle)</w:t>
            </w:r>
          </w:p>
        </w:tc>
        <w:tc>
          <w:tcPr>
            <w:tcW w:w="4483" w:type="dxa"/>
            <w:tcBorders>
              <w:bottom w:val="single" w:sz="4" w:space="0" w:color="auto"/>
            </w:tcBorders>
            <w:vAlign w:val="center"/>
          </w:tcPr>
          <w:p w:rsidR="00F24DA2" w:rsidRPr="00F24DA2" w:rsidRDefault="00F24DA2" w:rsidP="00F24DA2">
            <w:pPr>
              <w:spacing w:after="0" w:line="192" w:lineRule="exact"/>
              <w:ind w:right="5"/>
              <w:jc w:val="center"/>
              <w:rPr>
                <w:sz w:val="17"/>
                <w:szCs w:val="17"/>
              </w:rPr>
            </w:pPr>
            <w:r w:rsidRPr="00F24DA2">
              <w:rPr>
                <w:sz w:val="17"/>
                <w:szCs w:val="17"/>
              </w:rPr>
              <w:t>Costi contabilizzati dei servizi erogati agli utenti, sia finali che intermedi, evidenziando quelli effettivamente sostenuti e quelli imputati al personale per ogni servizio erogato e il relativo andamento nel tempo</w:t>
            </w:r>
          </w:p>
        </w:tc>
        <w:tc>
          <w:tcPr>
            <w:tcW w:w="1511" w:type="dxa"/>
            <w:tcBorders>
              <w:bottom w:val="single" w:sz="4" w:space="0" w:color="auto"/>
            </w:tcBorders>
            <w:vAlign w:val="center"/>
          </w:tcPr>
          <w:p w:rsidR="00F24DA2" w:rsidRPr="00F24DA2" w:rsidRDefault="00F24DA2" w:rsidP="00F24DA2">
            <w:pPr>
              <w:spacing w:after="0" w:line="192" w:lineRule="exact"/>
              <w:jc w:val="center"/>
              <w:rPr>
                <w:sz w:val="17"/>
                <w:szCs w:val="17"/>
                <w:lang w:val="en-US"/>
              </w:rPr>
            </w:pPr>
            <w:r w:rsidRPr="00F24DA2">
              <w:rPr>
                <w:sz w:val="17"/>
                <w:szCs w:val="17"/>
                <w:lang w:val="en-US"/>
              </w:rPr>
              <w:t>Annuale</w:t>
            </w:r>
          </w:p>
          <w:p w:rsidR="00F24DA2" w:rsidRPr="00F24DA2" w:rsidRDefault="00F24DA2" w:rsidP="00F24DA2">
            <w:pPr>
              <w:spacing w:after="0" w:line="192" w:lineRule="exact"/>
              <w:jc w:val="center"/>
              <w:rPr>
                <w:sz w:val="17"/>
                <w:szCs w:val="17"/>
                <w:lang w:val="en-US"/>
              </w:rPr>
            </w:pPr>
            <w:r w:rsidRPr="00F24DA2">
              <w:rPr>
                <w:sz w:val="17"/>
                <w:szCs w:val="17"/>
                <w:lang w:val="en-US"/>
              </w:rPr>
              <w:t>(art. 10, c. 5,</w:t>
            </w:r>
          </w:p>
          <w:p w:rsidR="00F24DA2" w:rsidRPr="00F24DA2" w:rsidRDefault="00F24DA2" w:rsidP="00F24DA2">
            <w:pPr>
              <w:spacing w:after="0" w:line="192" w:lineRule="exact"/>
              <w:jc w:val="center"/>
              <w:rPr>
                <w:sz w:val="17"/>
                <w:szCs w:val="17"/>
                <w:lang w:val="en-US"/>
              </w:rPr>
            </w:pPr>
            <w:r w:rsidRPr="00F24DA2">
              <w:rPr>
                <w:sz w:val="17"/>
                <w:szCs w:val="17"/>
                <w:lang w:val="en-US"/>
              </w:rPr>
              <w:t>d.lgs. n. 33/2013)</w:t>
            </w:r>
          </w:p>
        </w:tc>
        <w:tc>
          <w:tcPr>
            <w:tcW w:w="192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Responsabile UOC Servizio Controllo di Gestione</w:t>
            </w: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Riccardo Baci,</w:t>
            </w:r>
          </w:p>
          <w:p w:rsidR="00F24DA2" w:rsidRPr="00F24DA2" w:rsidRDefault="00F24DA2" w:rsidP="00F24DA2">
            <w:pPr>
              <w:spacing w:after="0" w:line="240" w:lineRule="auto"/>
              <w:jc w:val="center"/>
              <w:rPr>
                <w:sz w:val="17"/>
                <w:szCs w:val="17"/>
              </w:rPr>
            </w:pPr>
          </w:p>
        </w:tc>
      </w:tr>
      <w:tr w:rsidR="00F24DA2" w:rsidRPr="00F24DA2" w:rsidTr="006B4635">
        <w:trPr>
          <w:trHeight w:val="1086"/>
          <w:jc w:val="center"/>
        </w:trPr>
        <w:tc>
          <w:tcPr>
            <w:tcW w:w="179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Tempi medi di erogazione dei servizi</w:t>
            </w: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32, c. 2, lett. b), d.lgs. n. 33/2013</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Tempi medi di erogazione dei servizi</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Tempi medi di erogazione dei servizi (per ogni servizio erogato) agli utenti, sia finali che intermedi, con riferimento all'esercizio finanziario precedente</w:t>
            </w:r>
          </w:p>
        </w:tc>
        <w:tc>
          <w:tcPr>
            <w:tcW w:w="1511"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w:t>
            </w:r>
          </w:p>
          <w:p w:rsidR="00F24DA2" w:rsidRPr="00F24DA2" w:rsidRDefault="00F24DA2" w:rsidP="00F24DA2">
            <w:pPr>
              <w:spacing w:after="0" w:line="240" w:lineRule="auto"/>
              <w:jc w:val="center"/>
              <w:rPr>
                <w:sz w:val="17"/>
                <w:szCs w:val="17"/>
                <w:lang w:val="en-US"/>
              </w:rPr>
            </w:pPr>
            <w:r w:rsidRPr="00F24DA2">
              <w:rPr>
                <w:sz w:val="17"/>
                <w:szCs w:val="17"/>
                <w:lang w:val="en-US"/>
              </w:rPr>
              <w:t>(art. 10, c. 5,</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CUP e liste di attesa</w:t>
            </w:r>
          </w:p>
          <w:p w:rsidR="00F24DA2" w:rsidRPr="00F24DA2" w:rsidRDefault="00F24DA2" w:rsidP="00F24DA2">
            <w:pPr>
              <w:spacing w:after="0" w:line="240" w:lineRule="auto"/>
              <w:jc w:val="center"/>
              <w:rPr>
                <w:sz w:val="17"/>
                <w:szCs w:val="17"/>
              </w:rPr>
            </w:pPr>
          </w:p>
        </w:tc>
        <w:tc>
          <w:tcPr>
            <w:tcW w:w="191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Gianfranco Di Ridolfo</w:t>
            </w:r>
          </w:p>
        </w:tc>
      </w:tr>
      <w:tr w:rsidR="00F24DA2" w:rsidRPr="00F24DA2" w:rsidTr="006B4635">
        <w:trPr>
          <w:trHeight w:val="1272"/>
          <w:jc w:val="center"/>
        </w:trPr>
        <w:tc>
          <w:tcPr>
            <w:tcW w:w="1793"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lastRenderedPageBreak/>
              <w:t>Liste di attesa</w:t>
            </w:r>
          </w:p>
        </w:tc>
        <w:tc>
          <w:tcPr>
            <w:tcW w:w="1596" w:type="dxa"/>
            <w:tcBorders>
              <w:bottom w:val="single" w:sz="4" w:space="0" w:color="auto"/>
            </w:tcBorders>
            <w:shd w:val="clear" w:color="auto" w:fill="auto"/>
            <w:vAlign w:val="center"/>
          </w:tcPr>
          <w:p w:rsidR="00F24DA2" w:rsidRPr="00F24DA2" w:rsidRDefault="00F24DA2" w:rsidP="00F24DA2">
            <w:pPr>
              <w:spacing w:after="0" w:line="192" w:lineRule="exact"/>
              <w:ind w:right="91"/>
              <w:jc w:val="center"/>
              <w:rPr>
                <w:sz w:val="17"/>
                <w:szCs w:val="17"/>
              </w:rPr>
            </w:pPr>
            <w:r w:rsidRPr="00F24DA2">
              <w:rPr>
                <w:sz w:val="17"/>
                <w:szCs w:val="17"/>
              </w:rPr>
              <w:t>Art. 41, c. 6, d.lgs. n. 33/2013</w:t>
            </w:r>
          </w:p>
        </w:tc>
        <w:tc>
          <w:tcPr>
            <w:tcW w:w="181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Liste di attesa</w:t>
            </w:r>
          </w:p>
          <w:p w:rsidR="00F24DA2" w:rsidRPr="00F24DA2" w:rsidRDefault="00F24DA2" w:rsidP="00F24DA2">
            <w:pPr>
              <w:spacing w:after="0" w:line="197" w:lineRule="exact"/>
              <w:ind w:right="139"/>
              <w:jc w:val="center"/>
              <w:rPr>
                <w:sz w:val="17"/>
                <w:szCs w:val="17"/>
              </w:rPr>
            </w:pPr>
            <w:r w:rsidRPr="00F24DA2">
              <w:rPr>
                <w:sz w:val="17"/>
                <w:szCs w:val="17"/>
              </w:rPr>
              <w:t>(da pubblicare in tabelle)</w:t>
            </w:r>
          </w:p>
        </w:tc>
        <w:tc>
          <w:tcPr>
            <w:tcW w:w="4483" w:type="dxa"/>
            <w:tcBorders>
              <w:bottom w:val="single" w:sz="4" w:space="0" w:color="auto"/>
            </w:tcBorders>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Tempi di attesa previsti e tempi medi effettivi di attesa per ciascuna tipologia di prestazione erogata</w:t>
            </w:r>
          </w:p>
        </w:tc>
        <w:tc>
          <w:tcPr>
            <w:tcW w:w="1511" w:type="dxa"/>
            <w:tcBorders>
              <w:bottom w:val="single" w:sz="4" w:space="0" w:color="auto"/>
            </w:tcBorders>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Tempestivo</w:t>
            </w:r>
          </w:p>
          <w:p w:rsidR="00F24DA2" w:rsidRPr="00F24DA2" w:rsidRDefault="00F24DA2" w:rsidP="00F24DA2">
            <w:pPr>
              <w:spacing w:after="0" w:line="192" w:lineRule="exact"/>
              <w:jc w:val="center"/>
              <w:rPr>
                <w:sz w:val="17"/>
                <w:szCs w:val="17"/>
              </w:rPr>
            </w:pPr>
            <w:r w:rsidRPr="00F24DA2">
              <w:rPr>
                <w:sz w:val="17"/>
                <w:szCs w:val="17"/>
              </w:rPr>
              <w:t>(ex art. 8, d.lgs.</w:t>
            </w:r>
          </w:p>
          <w:p w:rsidR="00F24DA2" w:rsidRPr="00FC474B" w:rsidRDefault="00F24DA2" w:rsidP="00F24DA2">
            <w:pPr>
              <w:spacing w:after="0" w:line="192" w:lineRule="exact"/>
              <w:jc w:val="center"/>
              <w:rPr>
                <w:sz w:val="17"/>
                <w:szCs w:val="17"/>
              </w:rPr>
            </w:pPr>
            <w:r w:rsidRPr="00FC474B">
              <w:rPr>
                <w:sz w:val="17"/>
                <w:szCs w:val="17"/>
              </w:rPr>
              <w:t>n. 33/2013)</w:t>
            </w:r>
          </w:p>
        </w:tc>
        <w:tc>
          <w:tcPr>
            <w:tcW w:w="1922"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highlight w:val="yellow"/>
              </w:rPr>
            </w:pPr>
          </w:p>
          <w:p w:rsidR="00F24DA2" w:rsidRPr="00F24DA2" w:rsidRDefault="00F24DA2" w:rsidP="00F24DA2">
            <w:pPr>
              <w:spacing w:after="0" w:line="240" w:lineRule="auto"/>
              <w:jc w:val="center"/>
              <w:rPr>
                <w:sz w:val="17"/>
                <w:szCs w:val="17"/>
              </w:rPr>
            </w:pPr>
            <w:r w:rsidRPr="00F24DA2">
              <w:rPr>
                <w:sz w:val="17"/>
                <w:szCs w:val="17"/>
              </w:rPr>
              <w:t>Responsabile CUP e liste di attesa</w:t>
            </w: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192" w:lineRule="exact"/>
              <w:jc w:val="center"/>
              <w:rPr>
                <w:sz w:val="17"/>
                <w:szCs w:val="17"/>
              </w:rPr>
            </w:pPr>
          </w:p>
        </w:tc>
        <w:tc>
          <w:tcPr>
            <w:tcW w:w="1916" w:type="dxa"/>
            <w:tcBorders>
              <w:bottom w:val="single" w:sz="4" w:space="0" w:color="auto"/>
            </w:tcBorders>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Gianfranco Di Ridolfo</w:t>
            </w:r>
          </w:p>
        </w:tc>
      </w:tr>
      <w:tr w:rsidR="00F24DA2" w:rsidRPr="00F24DA2" w:rsidTr="006B4635">
        <w:trPr>
          <w:jc w:val="center"/>
        </w:trPr>
        <w:tc>
          <w:tcPr>
            <w:tcW w:w="179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Indicatore di tempestività dei pagamenti</w:t>
            </w:r>
          </w:p>
        </w:tc>
        <w:tc>
          <w:tcPr>
            <w:tcW w:w="159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Art. 33, d.lgs. n. 33/2013</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Indicatore di tempestività dei pagamenti</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Indicatore dei tempi medi di pagamento relativi agli acquisti di beni, servizi e forniture (indicatore di tempestività dei pagamenti) </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rPr>
                <w:i/>
                <w:color w:val="FF0000"/>
                <w:sz w:val="17"/>
                <w:szCs w:val="17"/>
              </w:rPr>
            </w:pPr>
            <w:r w:rsidRPr="00F24DA2">
              <w:rPr>
                <w:i/>
                <w:color w:val="FF0000"/>
                <w:sz w:val="17"/>
                <w:szCs w:val="17"/>
              </w:rPr>
              <w:t xml:space="preserve"> </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Annuale </w:t>
            </w:r>
          </w:p>
          <w:p w:rsidR="00F24DA2" w:rsidRPr="00F24DA2" w:rsidRDefault="00F24DA2" w:rsidP="00F24DA2">
            <w:pPr>
              <w:spacing w:after="0" w:line="240" w:lineRule="auto"/>
              <w:jc w:val="center"/>
              <w:rPr>
                <w:sz w:val="17"/>
                <w:szCs w:val="17"/>
              </w:rPr>
            </w:pPr>
            <w:r w:rsidRPr="00F24DA2">
              <w:rPr>
                <w:sz w:val="17"/>
                <w:szCs w:val="17"/>
              </w:rPr>
              <w:t xml:space="preserve">e </w:t>
            </w:r>
          </w:p>
          <w:p w:rsidR="00F24DA2" w:rsidRPr="00F24DA2" w:rsidRDefault="00F24DA2" w:rsidP="00F24DA2">
            <w:pPr>
              <w:spacing w:after="0" w:line="240" w:lineRule="auto"/>
              <w:jc w:val="center"/>
              <w:rPr>
                <w:sz w:val="17"/>
                <w:szCs w:val="17"/>
              </w:rPr>
            </w:pPr>
            <w:r w:rsidRPr="00F24DA2">
              <w:rPr>
                <w:sz w:val="17"/>
                <w:szCs w:val="17"/>
              </w:rPr>
              <w:t>Trimestrale</w:t>
            </w:r>
          </w:p>
          <w:p w:rsidR="00F24DA2" w:rsidRPr="00380765" w:rsidRDefault="00F24DA2" w:rsidP="00F24DA2">
            <w:pPr>
              <w:spacing w:after="0" w:line="240" w:lineRule="auto"/>
              <w:jc w:val="center"/>
              <w:rPr>
                <w:sz w:val="17"/>
                <w:szCs w:val="17"/>
                <w:lang w:val="en-US"/>
              </w:rPr>
            </w:pPr>
            <w:r w:rsidRPr="00380765">
              <w:rPr>
                <w:sz w:val="17"/>
                <w:szCs w:val="17"/>
                <w:lang w:val="en-US"/>
              </w:rPr>
              <w:t>(art. 33, c.1, d.lgs 33/2013 e s.m.i.</w:t>
            </w:r>
          </w:p>
          <w:p w:rsidR="00F24DA2" w:rsidRPr="00F24DA2" w:rsidRDefault="00F24DA2" w:rsidP="00F24DA2">
            <w:pPr>
              <w:spacing w:after="0" w:line="240" w:lineRule="auto"/>
              <w:jc w:val="center"/>
              <w:rPr>
                <w:sz w:val="17"/>
                <w:szCs w:val="17"/>
              </w:rPr>
            </w:pPr>
            <w:r w:rsidRPr="00F24DA2">
              <w:rPr>
                <w:sz w:val="17"/>
                <w:szCs w:val="17"/>
              </w:rPr>
              <w:t>D.P.C.M. 22/9/2014</w:t>
            </w:r>
          </w:p>
        </w:tc>
        <w:tc>
          <w:tcPr>
            <w:tcW w:w="192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UOC Programmazione e Gestione Economico Finanziaria</w:t>
            </w:r>
          </w:p>
          <w:p w:rsidR="00F24DA2" w:rsidRPr="00F24DA2" w:rsidRDefault="00F24DA2" w:rsidP="00F24DA2">
            <w:pPr>
              <w:spacing w:after="0" w:line="240" w:lineRule="auto"/>
              <w:jc w:val="center"/>
              <w:rPr>
                <w:strike/>
                <w:sz w:val="17"/>
                <w:szCs w:val="17"/>
              </w:rPr>
            </w:pPr>
          </w:p>
        </w:tc>
        <w:tc>
          <w:tcPr>
            <w:tcW w:w="191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Antonella Di Silvestre</w:t>
            </w:r>
          </w:p>
        </w:tc>
      </w:tr>
      <w:tr w:rsidR="00F24DA2" w:rsidRPr="00F24DA2" w:rsidTr="006B4635">
        <w:trPr>
          <w:jc w:val="center"/>
        </w:trPr>
        <w:tc>
          <w:tcPr>
            <w:tcW w:w="179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IBAN e pagamenti informatici</w:t>
            </w: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 xml:space="preserve">Art. 36, d.lgs. n. 33/2013 </w:t>
            </w:r>
          </w:p>
          <w:p w:rsidR="00F24DA2" w:rsidRPr="00F24DA2" w:rsidRDefault="00F24DA2" w:rsidP="00F24DA2">
            <w:pPr>
              <w:spacing w:after="0" w:line="240" w:lineRule="auto"/>
              <w:jc w:val="center"/>
              <w:rPr>
                <w:sz w:val="17"/>
                <w:szCs w:val="17"/>
                <w:lang w:val="en-US"/>
              </w:rPr>
            </w:pPr>
            <w:r w:rsidRPr="00F24DA2">
              <w:rPr>
                <w:sz w:val="17"/>
                <w:szCs w:val="17"/>
                <w:lang w:val="en-US"/>
              </w:rPr>
              <w:t>Art. 5, c. 1, d.lgs. n. 82/2005</w:t>
            </w:r>
          </w:p>
        </w:tc>
        <w:tc>
          <w:tcPr>
            <w:tcW w:w="181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IBAN e pagamenti informatici</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Nelle richieste di pagamento: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nonché i codici identificativi del pagamento da indicare obbligatoriamente per il versamento</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w:t>
            </w:r>
          </w:p>
          <w:p w:rsidR="00F24DA2" w:rsidRPr="00F24DA2" w:rsidRDefault="00F24DA2" w:rsidP="00F24DA2">
            <w:pPr>
              <w:spacing w:after="0" w:line="240" w:lineRule="auto"/>
              <w:jc w:val="center"/>
              <w:rPr>
                <w:sz w:val="17"/>
                <w:szCs w:val="17"/>
              </w:rPr>
            </w:pPr>
            <w:r w:rsidRPr="00F24DA2">
              <w:rPr>
                <w:sz w:val="17"/>
                <w:szCs w:val="17"/>
              </w:rPr>
              <w:t>(ex art. 8, d.lgs.</w:t>
            </w:r>
          </w:p>
          <w:p w:rsidR="00F24DA2" w:rsidRPr="00FC474B" w:rsidRDefault="00F24DA2" w:rsidP="00F24DA2">
            <w:pPr>
              <w:spacing w:after="0" w:line="240" w:lineRule="auto"/>
              <w:jc w:val="center"/>
              <w:rPr>
                <w:sz w:val="17"/>
                <w:szCs w:val="17"/>
              </w:rPr>
            </w:pPr>
            <w:r w:rsidRPr="00FC474B">
              <w:rPr>
                <w:sz w:val="17"/>
                <w:szCs w:val="17"/>
              </w:rPr>
              <w:t>n. 33/2013)</w:t>
            </w:r>
          </w:p>
        </w:tc>
        <w:tc>
          <w:tcPr>
            <w:tcW w:w="1922"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Responsabile UOC Programmazione e Gestione Economico Finanziaria</w:t>
            </w:r>
          </w:p>
          <w:p w:rsidR="00F24DA2" w:rsidRPr="00F24DA2" w:rsidRDefault="00F24DA2" w:rsidP="00F24DA2">
            <w:pPr>
              <w:spacing w:after="0" w:line="240" w:lineRule="auto"/>
              <w:jc w:val="center"/>
              <w:rPr>
                <w:strike/>
                <w:sz w:val="17"/>
                <w:szCs w:val="17"/>
              </w:rPr>
            </w:pPr>
          </w:p>
        </w:tc>
        <w:tc>
          <w:tcPr>
            <w:tcW w:w="191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Antonella Di Silvestre</w:t>
            </w:r>
          </w:p>
        </w:tc>
      </w:tr>
      <w:tr w:rsidR="00F24DA2" w:rsidRPr="00F24DA2" w:rsidTr="00F24DA2">
        <w:trPr>
          <w:trHeight w:val="1269"/>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Opere pubbliche</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38, c. 1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Documenti di programmazione</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Documenti di programmazione, anche pluriennale, delle opere pubbliche di competenza dell’amministrazione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UOC Attività Tecniche e Gestione del Patrimonio</w:t>
            </w:r>
          </w:p>
        </w:tc>
        <w:tc>
          <w:tcPr>
            <w:tcW w:w="1916"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Roberto Breda,</w:t>
            </w:r>
          </w:p>
          <w:p w:rsidR="00F24DA2" w:rsidRPr="00F24DA2" w:rsidRDefault="00F24DA2" w:rsidP="00F24DA2">
            <w:pPr>
              <w:spacing w:after="0" w:line="240" w:lineRule="auto"/>
              <w:jc w:val="center"/>
              <w:rPr>
                <w:sz w:val="17"/>
                <w:szCs w:val="17"/>
              </w:rPr>
            </w:pPr>
            <w:r w:rsidRPr="00F24DA2">
              <w:rPr>
                <w:sz w:val="17"/>
                <w:szCs w:val="17"/>
              </w:rPr>
              <w:t>Marco Cimini,</w:t>
            </w:r>
          </w:p>
          <w:p w:rsidR="00F24DA2" w:rsidRPr="00F24DA2" w:rsidRDefault="00F24DA2" w:rsidP="00F24DA2">
            <w:pPr>
              <w:spacing w:after="0" w:line="240" w:lineRule="auto"/>
              <w:jc w:val="center"/>
              <w:rPr>
                <w:sz w:val="17"/>
                <w:szCs w:val="17"/>
              </w:rPr>
            </w:pPr>
            <w:r w:rsidRPr="00F24DA2">
              <w:rPr>
                <w:sz w:val="17"/>
                <w:szCs w:val="17"/>
              </w:rPr>
              <w:t>Leo Franceschini</w:t>
            </w:r>
          </w:p>
        </w:tc>
      </w:tr>
      <w:tr w:rsidR="00F24DA2" w:rsidRPr="00F24DA2" w:rsidTr="00F24DA2">
        <w:trPr>
          <w:jc w:val="center"/>
        </w:trPr>
        <w:tc>
          <w:tcPr>
            <w:tcW w:w="1793" w:type="dxa"/>
            <w:vMerge/>
            <w:shd w:val="clear" w:color="auto" w:fill="FFCCCC"/>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38, c. 1 D.Lgs. n. 33/2013</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Linee guida per la valutazione</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Linee guida per la valutazione degli investimenti</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shd w:val="clear" w:color="auto" w:fill="FFCCCC"/>
            <w:vAlign w:val="center"/>
          </w:tcPr>
          <w:p w:rsidR="00F24DA2" w:rsidRPr="00F24DA2" w:rsidRDefault="00F24DA2" w:rsidP="00F24DA2">
            <w:pPr>
              <w:spacing w:after="0" w:line="240" w:lineRule="auto"/>
              <w:jc w:val="center"/>
              <w:rPr>
                <w:sz w:val="17"/>
                <w:szCs w:val="17"/>
              </w:rPr>
            </w:pPr>
          </w:p>
        </w:tc>
        <w:tc>
          <w:tcPr>
            <w:tcW w:w="1916" w:type="dxa"/>
            <w:vMerge/>
            <w:shd w:val="clear" w:color="auto" w:fill="FFCCCC"/>
            <w:vAlign w:val="center"/>
          </w:tcPr>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vMerge/>
            <w:shd w:val="clear" w:color="auto" w:fill="FFCCCC"/>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38, c. 1 D.Lgs. n. 33/2013</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Relazioni annuali</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Relazioni annuali</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shd w:val="clear" w:color="auto" w:fill="FFCCCC"/>
            <w:vAlign w:val="center"/>
          </w:tcPr>
          <w:p w:rsidR="00F24DA2" w:rsidRPr="00F24DA2" w:rsidRDefault="00F24DA2" w:rsidP="00F24DA2">
            <w:pPr>
              <w:spacing w:after="0" w:line="240" w:lineRule="auto"/>
              <w:jc w:val="center"/>
              <w:rPr>
                <w:sz w:val="17"/>
                <w:szCs w:val="17"/>
              </w:rPr>
            </w:pPr>
          </w:p>
        </w:tc>
        <w:tc>
          <w:tcPr>
            <w:tcW w:w="1916" w:type="dxa"/>
            <w:vMerge/>
            <w:shd w:val="clear" w:color="auto" w:fill="FFCCCC"/>
            <w:vAlign w:val="center"/>
          </w:tcPr>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vMerge/>
            <w:shd w:val="clear" w:color="auto" w:fill="FFCCCC"/>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38, c. 1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Altri documenti</w:t>
            </w: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Ogni altro documento predisposto nell’ambito della valutazione, ivi inclusi i pareri dei valutatori che si discostino dalle scelte delle amministrazioni e gli esiti delle valutazioni ex post che si discostino dalle valutazioni ex ante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shd w:val="clear" w:color="auto" w:fill="FFCCCC"/>
            <w:vAlign w:val="center"/>
          </w:tcPr>
          <w:p w:rsidR="00F24DA2" w:rsidRPr="00F24DA2" w:rsidRDefault="00F24DA2" w:rsidP="00F24DA2">
            <w:pPr>
              <w:spacing w:after="0" w:line="240" w:lineRule="auto"/>
              <w:jc w:val="center"/>
              <w:rPr>
                <w:sz w:val="17"/>
                <w:szCs w:val="17"/>
              </w:rPr>
            </w:pPr>
          </w:p>
        </w:tc>
        <w:tc>
          <w:tcPr>
            <w:tcW w:w="1916" w:type="dxa"/>
            <w:vMerge/>
            <w:shd w:val="clear" w:color="auto" w:fill="FFCCCC"/>
            <w:vAlign w:val="center"/>
          </w:tcPr>
          <w:p w:rsidR="00F24DA2" w:rsidRPr="00F24DA2" w:rsidRDefault="00F24DA2" w:rsidP="00F24DA2">
            <w:pPr>
              <w:spacing w:after="0" w:line="240" w:lineRule="auto"/>
              <w:jc w:val="center"/>
              <w:rPr>
                <w:sz w:val="17"/>
                <w:szCs w:val="17"/>
              </w:rPr>
            </w:pPr>
          </w:p>
        </w:tc>
      </w:tr>
      <w:tr w:rsidR="00F24DA2" w:rsidRPr="00F24DA2" w:rsidTr="00F24DA2">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38, c. 1 D.Lgs. n. 33/2013</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Nuclei di valutazione</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Informazioni relative ai Nuclei di valutazione e verifica degli investimenti pubblici, incluse le funzioni e i compiti specifici ad essi attribuiti, le procedure e i criteri di individuazione dei componenti e i loro nominativi</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shd w:val="clear" w:color="auto" w:fill="FFCCCC"/>
            <w:vAlign w:val="center"/>
          </w:tcPr>
          <w:p w:rsidR="00F24DA2" w:rsidRPr="00F24DA2" w:rsidRDefault="00F24DA2" w:rsidP="00F24DA2">
            <w:pPr>
              <w:shd w:val="clear" w:color="auto" w:fill="FFFFFF"/>
              <w:spacing w:after="0" w:line="240" w:lineRule="exact"/>
              <w:jc w:val="center"/>
              <w:rPr>
                <w:sz w:val="17"/>
                <w:szCs w:val="17"/>
              </w:rPr>
            </w:pPr>
          </w:p>
        </w:tc>
        <w:tc>
          <w:tcPr>
            <w:tcW w:w="1916" w:type="dxa"/>
            <w:vMerge/>
            <w:shd w:val="clear" w:color="auto" w:fill="FFCCCC"/>
            <w:vAlign w:val="center"/>
          </w:tcPr>
          <w:p w:rsidR="00F24DA2" w:rsidRPr="00F24DA2" w:rsidRDefault="00F24DA2" w:rsidP="00F24DA2">
            <w:pPr>
              <w:shd w:val="clear" w:color="auto" w:fill="FFFFFF"/>
              <w:spacing w:after="0" w:line="240" w:lineRule="exact"/>
              <w:jc w:val="center"/>
              <w:rPr>
                <w:sz w:val="17"/>
                <w:szCs w:val="17"/>
              </w:rPr>
            </w:pPr>
          </w:p>
        </w:tc>
      </w:tr>
      <w:tr w:rsidR="00F24DA2" w:rsidRPr="00F24DA2" w:rsidTr="00F24DA2">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38, c. 2 D.Lgs. n. 33/2013</w:t>
            </w:r>
          </w:p>
        </w:tc>
        <w:tc>
          <w:tcPr>
            <w:tcW w:w="1812" w:type="dxa"/>
            <w:vMerge w:val="restart"/>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Tempi e costi di realizzazione</w:t>
            </w:r>
          </w:p>
          <w:p w:rsidR="00F24DA2" w:rsidRPr="00F24DA2" w:rsidRDefault="00F24DA2" w:rsidP="00F24DA2">
            <w:pPr>
              <w:spacing w:after="0" w:line="240" w:lineRule="auto"/>
              <w:jc w:val="center"/>
              <w:rPr>
                <w:sz w:val="17"/>
                <w:szCs w:val="17"/>
              </w:rPr>
            </w:pPr>
            <w:r w:rsidRPr="00F24DA2">
              <w:rPr>
                <w:sz w:val="17"/>
                <w:szCs w:val="17"/>
              </w:rPr>
              <w:t>(da pubblicare in tabella)</w:t>
            </w:r>
          </w:p>
          <w:p w:rsidR="00F24DA2" w:rsidRPr="00F24DA2" w:rsidRDefault="00F24DA2" w:rsidP="00F24DA2">
            <w:pPr>
              <w:spacing w:after="0" w:line="240" w:lineRule="auto"/>
              <w:jc w:val="center"/>
              <w:rPr>
                <w:sz w:val="17"/>
                <w:szCs w:val="17"/>
              </w:rPr>
            </w:pP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Informazioni relative ai tempi e agli indicatori di realizzazione delle opere pubbliche completate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shd w:val="clear" w:color="auto" w:fill="FFCCCC"/>
            <w:vAlign w:val="center"/>
          </w:tcPr>
          <w:p w:rsidR="00F24DA2" w:rsidRPr="00F24DA2" w:rsidRDefault="00F24DA2" w:rsidP="00F24DA2">
            <w:pPr>
              <w:shd w:val="clear" w:color="auto" w:fill="FFFFFF"/>
              <w:spacing w:after="0" w:line="240" w:lineRule="exact"/>
              <w:jc w:val="center"/>
              <w:rPr>
                <w:sz w:val="17"/>
                <w:szCs w:val="17"/>
              </w:rPr>
            </w:pPr>
          </w:p>
        </w:tc>
        <w:tc>
          <w:tcPr>
            <w:tcW w:w="1916" w:type="dxa"/>
            <w:vMerge/>
            <w:shd w:val="clear" w:color="auto" w:fill="FFCCCC"/>
            <w:vAlign w:val="center"/>
          </w:tcPr>
          <w:p w:rsidR="00F24DA2" w:rsidRPr="00F24DA2" w:rsidRDefault="00F24DA2" w:rsidP="00F24DA2">
            <w:pPr>
              <w:shd w:val="clear" w:color="auto" w:fill="FFFFFF"/>
              <w:spacing w:after="0" w:line="240" w:lineRule="exact"/>
              <w:jc w:val="center"/>
              <w:rPr>
                <w:sz w:val="17"/>
                <w:szCs w:val="17"/>
              </w:rPr>
            </w:pPr>
          </w:p>
        </w:tc>
      </w:tr>
      <w:tr w:rsidR="00F24DA2" w:rsidRPr="00F24DA2" w:rsidTr="00F24DA2">
        <w:trPr>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exact"/>
              <w:jc w:val="center"/>
              <w:rPr>
                <w:sz w:val="17"/>
                <w:szCs w:val="17"/>
              </w:rPr>
            </w:pPr>
            <w:r w:rsidRPr="00F24DA2">
              <w:rPr>
                <w:sz w:val="17"/>
                <w:szCs w:val="17"/>
              </w:rPr>
              <w:t>Art. 38, c. 2 D.Lgs. n. 33/2013</w:t>
            </w:r>
          </w:p>
        </w:tc>
        <w:tc>
          <w:tcPr>
            <w:tcW w:w="1812" w:type="dxa"/>
            <w:vMerge/>
            <w:tcBorders>
              <w:bottom w:val="single" w:sz="4" w:space="0" w:color="auto"/>
            </w:tcBorders>
            <w:shd w:val="clear" w:color="auto" w:fill="D9D9D9"/>
            <w:vAlign w:val="center"/>
          </w:tcPr>
          <w:p w:rsidR="00F24DA2" w:rsidRPr="00F24DA2" w:rsidRDefault="00F24DA2" w:rsidP="00F24DA2">
            <w:pPr>
              <w:spacing w:after="0" w:line="240" w:lineRule="exact"/>
              <w:jc w:val="center"/>
              <w:rPr>
                <w:sz w:val="17"/>
                <w:szCs w:val="17"/>
              </w:rPr>
            </w:pP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Informazioni relative ai costi unitari di realizzazione delle opere pubbliche completate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Tempestivo (art. 38, c. 1 D.Lgs. n.</w:t>
            </w:r>
          </w:p>
          <w:p w:rsidR="00F24DA2" w:rsidRPr="00F24DA2" w:rsidRDefault="00F24DA2" w:rsidP="00F24DA2">
            <w:pPr>
              <w:spacing w:after="0" w:line="240" w:lineRule="auto"/>
              <w:jc w:val="center"/>
              <w:rPr>
                <w:sz w:val="17"/>
                <w:szCs w:val="17"/>
              </w:rPr>
            </w:pPr>
            <w:r w:rsidRPr="00F24DA2">
              <w:rPr>
                <w:sz w:val="17"/>
                <w:szCs w:val="17"/>
              </w:rPr>
              <w:t>33/2013)</w:t>
            </w:r>
          </w:p>
        </w:tc>
        <w:tc>
          <w:tcPr>
            <w:tcW w:w="1922" w:type="dxa"/>
            <w:vMerge/>
            <w:tcBorders>
              <w:bottom w:val="single" w:sz="4" w:space="0" w:color="auto"/>
            </w:tcBorders>
            <w:shd w:val="clear" w:color="auto" w:fill="FFCCCC"/>
            <w:vAlign w:val="center"/>
          </w:tcPr>
          <w:p w:rsidR="00F24DA2" w:rsidRPr="00F24DA2" w:rsidRDefault="00F24DA2" w:rsidP="00F24DA2">
            <w:pPr>
              <w:shd w:val="clear" w:color="auto" w:fill="FFFFFF"/>
              <w:spacing w:after="0" w:line="240" w:lineRule="exact"/>
              <w:jc w:val="center"/>
              <w:rPr>
                <w:sz w:val="17"/>
                <w:szCs w:val="17"/>
              </w:rPr>
            </w:pPr>
          </w:p>
        </w:tc>
        <w:tc>
          <w:tcPr>
            <w:tcW w:w="1916" w:type="dxa"/>
            <w:vMerge/>
            <w:tcBorders>
              <w:bottom w:val="single" w:sz="4" w:space="0" w:color="auto"/>
            </w:tcBorders>
            <w:shd w:val="clear" w:color="auto" w:fill="FFCCCC"/>
            <w:vAlign w:val="center"/>
          </w:tcPr>
          <w:p w:rsidR="00F24DA2" w:rsidRPr="00F24DA2" w:rsidRDefault="00F24DA2" w:rsidP="00F24DA2">
            <w:pPr>
              <w:shd w:val="clear" w:color="auto" w:fill="FFFFFF"/>
              <w:spacing w:after="0" w:line="240" w:lineRule="exact"/>
              <w:jc w:val="center"/>
              <w:rPr>
                <w:sz w:val="17"/>
                <w:szCs w:val="17"/>
              </w:rPr>
            </w:pPr>
          </w:p>
        </w:tc>
      </w:tr>
      <w:tr w:rsidR="00F24DA2" w:rsidRPr="00F24DA2" w:rsidTr="00F24DA2">
        <w:trPr>
          <w:trHeight w:val="1470"/>
          <w:jc w:val="center"/>
        </w:trPr>
        <w:tc>
          <w:tcPr>
            <w:tcW w:w="1793" w:type="dxa"/>
            <w:vMerge w:val="restart"/>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Strutture sanitarie accreditate</w:t>
            </w:r>
          </w:p>
        </w:tc>
        <w:tc>
          <w:tcPr>
            <w:tcW w:w="1596"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41, c. 4, d.lgs. n. 33/2013</w:t>
            </w:r>
          </w:p>
        </w:tc>
        <w:tc>
          <w:tcPr>
            <w:tcW w:w="1812"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Strutture sanitarie e sociosanitarie accreditate</w:t>
            </w:r>
          </w:p>
          <w:p w:rsidR="00F24DA2" w:rsidRPr="00F24DA2" w:rsidRDefault="00F24DA2" w:rsidP="00F24DA2">
            <w:pPr>
              <w:spacing w:after="0" w:line="240" w:lineRule="auto"/>
              <w:jc w:val="center"/>
              <w:rPr>
                <w:sz w:val="17"/>
                <w:szCs w:val="17"/>
              </w:rPr>
            </w:pPr>
            <w:r w:rsidRPr="00F24DA2">
              <w:rPr>
                <w:sz w:val="17"/>
                <w:szCs w:val="17"/>
              </w:rPr>
              <w:t>(da pubblicare in tabelle)</w:t>
            </w:r>
          </w:p>
          <w:p w:rsidR="00F24DA2" w:rsidRPr="00F24DA2" w:rsidRDefault="00F24DA2" w:rsidP="00F24DA2">
            <w:pPr>
              <w:spacing w:after="0" w:line="240" w:lineRule="auto"/>
              <w:jc w:val="center"/>
              <w:rPr>
                <w:sz w:val="17"/>
                <w:szCs w:val="17"/>
              </w:rPr>
            </w:pPr>
          </w:p>
        </w:tc>
        <w:tc>
          <w:tcPr>
            <w:tcW w:w="4483"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Elenco delle strutture sanitarie accreditate</w:t>
            </w:r>
          </w:p>
        </w:tc>
        <w:tc>
          <w:tcPr>
            <w:tcW w:w="1511" w:type="dxa"/>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w:t>
            </w:r>
          </w:p>
          <w:p w:rsidR="00F24DA2" w:rsidRPr="00F24DA2" w:rsidRDefault="00F24DA2" w:rsidP="00F24DA2">
            <w:pPr>
              <w:spacing w:after="0" w:line="240" w:lineRule="auto"/>
              <w:jc w:val="center"/>
              <w:rPr>
                <w:sz w:val="17"/>
                <w:szCs w:val="17"/>
                <w:lang w:val="en-US"/>
              </w:rPr>
            </w:pPr>
            <w:r w:rsidRPr="00F24DA2">
              <w:rPr>
                <w:sz w:val="17"/>
                <w:szCs w:val="17"/>
                <w:lang w:val="en-US"/>
              </w:rPr>
              <w:t>(art. 41, c. 4,</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val="restart"/>
            <w:tcBorders>
              <w:bottom w:val="single" w:sz="4" w:space="0" w:color="auto"/>
            </w:tcBorders>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Responsabile Coordinamento Assistenza Sanitaria Territoriale</w:t>
            </w:r>
          </w:p>
        </w:tc>
        <w:tc>
          <w:tcPr>
            <w:tcW w:w="1916"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Valerio Profeta</w:t>
            </w:r>
          </w:p>
        </w:tc>
      </w:tr>
      <w:tr w:rsidR="00F24DA2" w:rsidRPr="00380765" w:rsidTr="00E542BF">
        <w:trPr>
          <w:trHeight w:val="1082"/>
          <w:jc w:val="center"/>
        </w:trPr>
        <w:tc>
          <w:tcPr>
            <w:tcW w:w="1793" w:type="dxa"/>
            <w:vMerge/>
            <w:shd w:val="clear" w:color="auto" w:fill="FFCCCC"/>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Art. 41, c. 4, d.lgs. n. 33/2013</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Strutture sanitarie e sociosanitarie accreditate</w:t>
            </w:r>
          </w:p>
          <w:p w:rsidR="00F24DA2" w:rsidRPr="00F24DA2" w:rsidRDefault="00F24DA2" w:rsidP="00F24DA2">
            <w:pPr>
              <w:spacing w:after="0" w:line="240" w:lineRule="auto"/>
              <w:jc w:val="center"/>
              <w:rPr>
                <w:sz w:val="17"/>
                <w:szCs w:val="17"/>
              </w:rPr>
            </w:pPr>
            <w:r w:rsidRPr="00F24DA2">
              <w:rPr>
                <w:sz w:val="17"/>
                <w:szCs w:val="17"/>
              </w:rPr>
              <w:t>(da pubblicare in tabelle)</w:t>
            </w:r>
          </w:p>
        </w:tc>
        <w:tc>
          <w:tcPr>
            <w:tcW w:w="4483"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Accordi intercorsi con le strutture accreditate</w:t>
            </w:r>
          </w:p>
        </w:tc>
        <w:tc>
          <w:tcPr>
            <w:tcW w:w="1511" w:type="dxa"/>
            <w:shd w:val="clear" w:color="auto" w:fill="D9D9D9"/>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Annuale</w:t>
            </w:r>
          </w:p>
          <w:p w:rsidR="00F24DA2" w:rsidRPr="00F24DA2" w:rsidRDefault="00F24DA2" w:rsidP="00F24DA2">
            <w:pPr>
              <w:spacing w:after="0" w:line="240" w:lineRule="auto"/>
              <w:jc w:val="center"/>
              <w:rPr>
                <w:sz w:val="17"/>
                <w:szCs w:val="17"/>
                <w:lang w:val="en-US"/>
              </w:rPr>
            </w:pPr>
            <w:r w:rsidRPr="00F24DA2">
              <w:rPr>
                <w:sz w:val="17"/>
                <w:szCs w:val="17"/>
                <w:lang w:val="en-US"/>
              </w:rPr>
              <w:t>(art. 41, c. 4,</w:t>
            </w:r>
          </w:p>
          <w:p w:rsidR="00F24DA2" w:rsidRPr="00F24DA2" w:rsidRDefault="00F24DA2" w:rsidP="00F24DA2">
            <w:pPr>
              <w:spacing w:after="0" w:line="240" w:lineRule="auto"/>
              <w:jc w:val="center"/>
              <w:rPr>
                <w:sz w:val="17"/>
                <w:szCs w:val="17"/>
                <w:lang w:val="en-US"/>
              </w:rPr>
            </w:pPr>
            <w:r w:rsidRPr="00F24DA2">
              <w:rPr>
                <w:sz w:val="17"/>
                <w:szCs w:val="17"/>
                <w:lang w:val="en-US"/>
              </w:rPr>
              <w:t>d.lgs. n. 33/2013)</w:t>
            </w:r>
          </w:p>
        </w:tc>
        <w:tc>
          <w:tcPr>
            <w:tcW w:w="1922" w:type="dxa"/>
            <w:vMerge/>
            <w:shd w:val="clear" w:color="auto" w:fill="FFCCCC"/>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FFCCCC"/>
            <w:vAlign w:val="center"/>
          </w:tcPr>
          <w:p w:rsidR="00F24DA2" w:rsidRPr="00F24DA2" w:rsidRDefault="00F24DA2" w:rsidP="00F24DA2">
            <w:pPr>
              <w:spacing w:after="0" w:line="240" w:lineRule="auto"/>
              <w:jc w:val="center"/>
              <w:rPr>
                <w:sz w:val="17"/>
                <w:szCs w:val="17"/>
                <w:lang w:val="en-US"/>
              </w:rPr>
            </w:pPr>
          </w:p>
        </w:tc>
      </w:tr>
      <w:tr w:rsidR="00F24DA2" w:rsidRPr="00F24DA2" w:rsidTr="006B4635">
        <w:trPr>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Interventi straordinari e di emergenza</w:t>
            </w: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42, c. 1, lett. a), d.lgs. n. 33/2013</w:t>
            </w:r>
          </w:p>
        </w:tc>
        <w:tc>
          <w:tcPr>
            <w:tcW w:w="1812"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 xml:space="preserve">Interventi straordinari e di emergenza </w:t>
            </w:r>
          </w:p>
          <w:p w:rsidR="00F24DA2" w:rsidRPr="00F24DA2" w:rsidRDefault="00F24DA2" w:rsidP="00F24DA2">
            <w:pPr>
              <w:spacing w:after="0" w:line="240" w:lineRule="auto"/>
              <w:jc w:val="center"/>
              <w:rPr>
                <w:sz w:val="17"/>
                <w:szCs w:val="17"/>
              </w:rPr>
            </w:pPr>
            <w:r w:rsidRPr="00F24DA2">
              <w:rPr>
                <w:sz w:val="17"/>
                <w:szCs w:val="17"/>
              </w:rPr>
              <w:t>(da pubblicare in tabelle)</w:t>
            </w:r>
          </w:p>
          <w:p w:rsidR="00F24DA2" w:rsidRPr="00F24DA2" w:rsidRDefault="00F24DA2" w:rsidP="00F24DA2">
            <w:pPr>
              <w:spacing w:after="0" w:line="240" w:lineRule="auto"/>
              <w:jc w:val="center"/>
              <w:rPr>
                <w:sz w:val="17"/>
                <w:szCs w:val="17"/>
              </w:rPr>
            </w:pPr>
          </w:p>
        </w:tc>
        <w:tc>
          <w:tcPr>
            <w:tcW w:w="4483" w:type="dxa"/>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Provvedimenti adottati concernenti gli interventi straordinari e di emergenza che comportano deroghe alla legislazione vigente, con l'indicazione espressa delle norme di legge eventualmente derogate e dei motivi della deroga, nonché con l'indicazione di eventuali atti amministrativi o giurisdizionali intervenuti</w:t>
            </w:r>
          </w:p>
        </w:tc>
        <w:tc>
          <w:tcPr>
            <w:tcW w:w="1511" w:type="dxa"/>
            <w:vMerge w:val="restart"/>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Tempestivo</w:t>
            </w:r>
          </w:p>
          <w:p w:rsidR="00F24DA2" w:rsidRPr="00F24DA2" w:rsidRDefault="00F24DA2" w:rsidP="00F24DA2">
            <w:pPr>
              <w:spacing w:after="0" w:line="192" w:lineRule="exact"/>
              <w:jc w:val="center"/>
              <w:rPr>
                <w:sz w:val="17"/>
                <w:szCs w:val="17"/>
              </w:rPr>
            </w:pPr>
            <w:r w:rsidRPr="00F24DA2">
              <w:rPr>
                <w:sz w:val="17"/>
                <w:szCs w:val="17"/>
              </w:rPr>
              <w:t>(ex art. 8, d.lgs.</w:t>
            </w:r>
          </w:p>
          <w:p w:rsidR="00F24DA2" w:rsidRPr="00FC474B" w:rsidRDefault="00F24DA2" w:rsidP="00F24DA2">
            <w:pPr>
              <w:spacing w:after="0" w:line="192" w:lineRule="exact"/>
              <w:jc w:val="center"/>
              <w:rPr>
                <w:sz w:val="17"/>
                <w:szCs w:val="17"/>
              </w:rPr>
            </w:pPr>
            <w:r w:rsidRPr="00FC474B">
              <w:rPr>
                <w:sz w:val="17"/>
                <w:szCs w:val="17"/>
              </w:rPr>
              <w:t>n. 33/2013</w:t>
            </w:r>
          </w:p>
        </w:tc>
        <w:tc>
          <w:tcPr>
            <w:tcW w:w="1922"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Dipartimento di Prevenzione</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Responsabile Coordinamento Responsabili dei PP.OO.</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 xml:space="preserve">Responsabile UOC Attività Tecniche e Gestione del Patrimonio </w:t>
            </w:r>
          </w:p>
        </w:tc>
        <w:tc>
          <w:tcPr>
            <w:tcW w:w="1916" w:type="dxa"/>
            <w:vMerge w:val="restart"/>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Felice Di Egidio,</w:t>
            </w:r>
          </w:p>
          <w:p w:rsidR="00F24DA2" w:rsidRPr="00F24DA2" w:rsidRDefault="00F24DA2" w:rsidP="00F24DA2">
            <w:pPr>
              <w:spacing w:after="0" w:line="240" w:lineRule="auto"/>
              <w:jc w:val="center"/>
              <w:rPr>
                <w:sz w:val="17"/>
                <w:szCs w:val="17"/>
              </w:rPr>
            </w:pPr>
            <w:r w:rsidRPr="00F24DA2">
              <w:rPr>
                <w:sz w:val="17"/>
                <w:szCs w:val="17"/>
              </w:rPr>
              <w:t>Gabriele Ruffilli,</w:t>
            </w:r>
          </w:p>
          <w:p w:rsidR="00F24DA2" w:rsidRPr="00F24DA2" w:rsidRDefault="00F24DA2" w:rsidP="00F24DA2">
            <w:pPr>
              <w:spacing w:after="0" w:line="240" w:lineRule="auto"/>
              <w:jc w:val="center"/>
              <w:rPr>
                <w:sz w:val="17"/>
                <w:szCs w:val="17"/>
              </w:rPr>
            </w:pPr>
            <w:r w:rsidRPr="00F24DA2">
              <w:rPr>
                <w:sz w:val="17"/>
                <w:szCs w:val="17"/>
              </w:rPr>
              <w:t>Marco Cimini</w:t>
            </w:r>
          </w:p>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42, c. 1, lett. b), d.lgs. n. 33/2013</w:t>
            </w:r>
          </w:p>
        </w:tc>
        <w:tc>
          <w:tcPr>
            <w:tcW w:w="1812" w:type="dxa"/>
            <w:vMerge/>
            <w:shd w:val="clear" w:color="auto" w:fill="auto"/>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Termini temporali eventualmente fissati per l'esercizio dei poteri di adozione dei provvedimenti straordinari</w:t>
            </w:r>
          </w:p>
        </w:tc>
        <w:tc>
          <w:tcPr>
            <w:tcW w:w="1511" w:type="dxa"/>
            <w:vMerge/>
            <w:shd w:val="clear" w:color="auto" w:fill="auto"/>
            <w:vAlign w:val="center"/>
          </w:tcPr>
          <w:p w:rsidR="00F24DA2" w:rsidRPr="00F24DA2" w:rsidRDefault="00F24DA2" w:rsidP="00F24DA2">
            <w:pPr>
              <w:spacing w:after="0" w:line="192" w:lineRule="exact"/>
              <w:jc w:val="center"/>
              <w:rPr>
                <w:sz w:val="17"/>
                <w:szCs w:val="17"/>
              </w:rPr>
            </w:pPr>
          </w:p>
        </w:tc>
        <w:tc>
          <w:tcPr>
            <w:tcW w:w="1922" w:type="dxa"/>
            <w:vMerge/>
            <w:shd w:val="clear" w:color="auto" w:fill="auto"/>
            <w:vAlign w:val="center"/>
          </w:tcPr>
          <w:p w:rsidR="00F24DA2" w:rsidRPr="00F24DA2" w:rsidRDefault="00F24DA2" w:rsidP="00F24DA2">
            <w:pPr>
              <w:spacing w:after="0" w:line="192" w:lineRule="exact"/>
              <w:jc w:val="center"/>
              <w:rPr>
                <w:sz w:val="17"/>
                <w:szCs w:val="17"/>
              </w:rPr>
            </w:pPr>
          </w:p>
        </w:tc>
        <w:tc>
          <w:tcPr>
            <w:tcW w:w="1916" w:type="dxa"/>
            <w:vMerge/>
            <w:shd w:val="clear" w:color="auto" w:fill="auto"/>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42, c. 1, lett. c), d.lgs. n. 33/2013</w:t>
            </w:r>
          </w:p>
        </w:tc>
        <w:tc>
          <w:tcPr>
            <w:tcW w:w="1812" w:type="dxa"/>
            <w:vMerge/>
            <w:shd w:val="clear" w:color="auto" w:fill="auto"/>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Costo previsto degli interventi e costo effettivo sostenuto dall'amministrazione</w:t>
            </w:r>
          </w:p>
        </w:tc>
        <w:tc>
          <w:tcPr>
            <w:tcW w:w="1511" w:type="dxa"/>
            <w:vMerge/>
            <w:shd w:val="clear" w:color="auto" w:fill="auto"/>
            <w:vAlign w:val="center"/>
          </w:tcPr>
          <w:p w:rsidR="00F24DA2" w:rsidRPr="00F24DA2" w:rsidRDefault="00F24DA2" w:rsidP="00F24DA2">
            <w:pPr>
              <w:spacing w:after="0" w:line="192" w:lineRule="exact"/>
              <w:jc w:val="center"/>
              <w:rPr>
                <w:sz w:val="17"/>
                <w:szCs w:val="17"/>
              </w:rPr>
            </w:pPr>
          </w:p>
        </w:tc>
        <w:tc>
          <w:tcPr>
            <w:tcW w:w="1922" w:type="dxa"/>
            <w:vMerge/>
            <w:shd w:val="clear" w:color="auto" w:fill="auto"/>
            <w:vAlign w:val="center"/>
          </w:tcPr>
          <w:p w:rsidR="00F24DA2" w:rsidRPr="00F24DA2" w:rsidRDefault="00F24DA2" w:rsidP="00F24DA2">
            <w:pPr>
              <w:spacing w:after="0" w:line="192" w:lineRule="exact"/>
              <w:jc w:val="center"/>
              <w:rPr>
                <w:sz w:val="17"/>
                <w:szCs w:val="17"/>
              </w:rPr>
            </w:pPr>
          </w:p>
        </w:tc>
        <w:tc>
          <w:tcPr>
            <w:tcW w:w="1916" w:type="dxa"/>
            <w:vMerge/>
            <w:shd w:val="clear" w:color="auto" w:fill="auto"/>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42, c. 1, lett. d), d.lgs. n. 33/2013</w:t>
            </w:r>
          </w:p>
        </w:tc>
        <w:tc>
          <w:tcPr>
            <w:tcW w:w="1812" w:type="dxa"/>
            <w:vMerge/>
            <w:shd w:val="clear" w:color="auto" w:fill="auto"/>
            <w:vAlign w:val="center"/>
          </w:tcPr>
          <w:p w:rsidR="00F24DA2" w:rsidRPr="00F24DA2" w:rsidRDefault="00F24DA2" w:rsidP="00F24DA2">
            <w:pPr>
              <w:spacing w:after="0" w:line="240" w:lineRule="auto"/>
              <w:jc w:val="center"/>
              <w:rPr>
                <w:sz w:val="17"/>
                <w:szCs w:val="17"/>
                <w:lang w:val="en-US"/>
              </w:rPr>
            </w:pPr>
          </w:p>
        </w:tc>
        <w:tc>
          <w:tcPr>
            <w:tcW w:w="4483" w:type="dxa"/>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Particolari forme di partecipazione degli interessati ai procedimenti di adozione dei provvedimenti straordinari</w:t>
            </w:r>
          </w:p>
        </w:tc>
        <w:tc>
          <w:tcPr>
            <w:tcW w:w="1511" w:type="dxa"/>
            <w:vMerge/>
            <w:shd w:val="clear" w:color="auto" w:fill="auto"/>
            <w:vAlign w:val="center"/>
          </w:tcPr>
          <w:p w:rsidR="00F24DA2" w:rsidRPr="00F24DA2" w:rsidRDefault="00F24DA2" w:rsidP="00F24DA2">
            <w:pPr>
              <w:spacing w:after="0" w:line="192" w:lineRule="exact"/>
              <w:jc w:val="center"/>
              <w:rPr>
                <w:sz w:val="17"/>
                <w:szCs w:val="17"/>
              </w:rPr>
            </w:pPr>
          </w:p>
        </w:tc>
        <w:tc>
          <w:tcPr>
            <w:tcW w:w="1922" w:type="dxa"/>
            <w:vMerge/>
            <w:shd w:val="clear" w:color="auto" w:fill="auto"/>
            <w:vAlign w:val="center"/>
          </w:tcPr>
          <w:p w:rsidR="00F24DA2" w:rsidRPr="00F24DA2" w:rsidRDefault="00F24DA2" w:rsidP="00F24DA2">
            <w:pPr>
              <w:spacing w:after="0" w:line="192" w:lineRule="exact"/>
              <w:jc w:val="center"/>
              <w:rPr>
                <w:sz w:val="17"/>
                <w:szCs w:val="17"/>
              </w:rPr>
            </w:pPr>
          </w:p>
        </w:tc>
        <w:tc>
          <w:tcPr>
            <w:tcW w:w="1916" w:type="dxa"/>
            <w:vMerge/>
            <w:shd w:val="clear" w:color="auto" w:fill="auto"/>
            <w:vAlign w:val="center"/>
          </w:tcPr>
          <w:p w:rsidR="00F24DA2" w:rsidRPr="00F24DA2" w:rsidRDefault="00F24DA2" w:rsidP="00F24DA2">
            <w:pPr>
              <w:spacing w:after="0" w:line="192" w:lineRule="exact"/>
              <w:jc w:val="center"/>
              <w:rPr>
                <w:sz w:val="17"/>
                <w:szCs w:val="17"/>
              </w:rPr>
            </w:pPr>
          </w:p>
        </w:tc>
      </w:tr>
      <w:tr w:rsidR="00F24DA2" w:rsidRPr="00F24DA2" w:rsidTr="006B4635">
        <w:trPr>
          <w:trHeight w:val="658"/>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Altri Contenuti –</w:t>
            </w:r>
          </w:p>
          <w:p w:rsidR="00F24DA2" w:rsidRPr="00F24DA2" w:rsidRDefault="00F24DA2" w:rsidP="00F24DA2">
            <w:pPr>
              <w:spacing w:after="0" w:line="240" w:lineRule="auto"/>
              <w:jc w:val="center"/>
              <w:rPr>
                <w:sz w:val="17"/>
                <w:szCs w:val="17"/>
              </w:rPr>
            </w:pPr>
            <w:r w:rsidRPr="00F24DA2">
              <w:rPr>
                <w:sz w:val="17"/>
                <w:szCs w:val="17"/>
              </w:rPr>
              <w:t>Corruzione</w:t>
            </w:r>
          </w:p>
        </w:tc>
        <w:tc>
          <w:tcPr>
            <w:tcW w:w="1596" w:type="dxa"/>
            <w:vAlign w:val="center"/>
          </w:tcPr>
          <w:p w:rsidR="00F24DA2" w:rsidRPr="00F24DA2" w:rsidRDefault="00F24DA2" w:rsidP="00F24DA2">
            <w:pPr>
              <w:spacing w:after="0" w:line="240" w:lineRule="auto"/>
              <w:jc w:val="center"/>
              <w:rPr>
                <w:sz w:val="17"/>
                <w:szCs w:val="17"/>
              </w:rPr>
            </w:pPr>
          </w:p>
        </w:tc>
        <w:tc>
          <w:tcPr>
            <w:tcW w:w="1812" w:type="dxa"/>
            <w:vAlign w:val="center"/>
          </w:tcPr>
          <w:p w:rsidR="00F24DA2" w:rsidRPr="00F24DA2" w:rsidRDefault="00F24DA2" w:rsidP="00F24DA2">
            <w:pPr>
              <w:spacing w:after="0" w:line="192" w:lineRule="exact"/>
              <w:ind w:right="86"/>
              <w:jc w:val="center"/>
              <w:rPr>
                <w:sz w:val="17"/>
                <w:szCs w:val="17"/>
              </w:rPr>
            </w:pPr>
            <w:r w:rsidRPr="00F24DA2">
              <w:rPr>
                <w:sz w:val="17"/>
                <w:szCs w:val="17"/>
              </w:rPr>
              <w:t>Piano triennale di prevenzione della corruzione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Piano triennale di prevenzione della corruzione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Annuale</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della Prevenzione della Corruzione</w:t>
            </w:r>
          </w:p>
          <w:p w:rsidR="00F24DA2" w:rsidRPr="00F24DA2" w:rsidRDefault="00F24DA2" w:rsidP="00F24DA2">
            <w:pPr>
              <w:spacing w:after="0" w:line="240" w:lineRule="auto"/>
              <w:jc w:val="center"/>
              <w:rPr>
                <w:sz w:val="17"/>
                <w:szCs w:val="17"/>
              </w:rPr>
            </w:pP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lastRenderedPageBreak/>
              <w:t>Rita Crocetti,</w:t>
            </w:r>
          </w:p>
          <w:p w:rsidR="00F24DA2" w:rsidRPr="00F24DA2" w:rsidRDefault="00F24DA2" w:rsidP="00F24DA2">
            <w:pPr>
              <w:spacing w:after="0" w:line="192" w:lineRule="exact"/>
              <w:jc w:val="center"/>
              <w:rPr>
                <w:sz w:val="17"/>
                <w:szCs w:val="17"/>
              </w:rPr>
            </w:pPr>
          </w:p>
        </w:tc>
      </w:tr>
      <w:tr w:rsidR="00F24DA2" w:rsidRPr="00F24DA2" w:rsidTr="006B4635">
        <w:trPr>
          <w:trHeight w:val="693"/>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192" w:lineRule="exact"/>
              <w:ind w:right="91"/>
              <w:jc w:val="center"/>
              <w:rPr>
                <w:sz w:val="17"/>
                <w:szCs w:val="17"/>
              </w:rPr>
            </w:pPr>
            <w:r w:rsidRPr="00F24DA2">
              <w:rPr>
                <w:sz w:val="17"/>
                <w:szCs w:val="17"/>
              </w:rPr>
              <w:t>Art. 43, c. 1, d.lgs. n. 33/2013</w:t>
            </w:r>
          </w:p>
        </w:tc>
        <w:tc>
          <w:tcPr>
            <w:tcW w:w="1812" w:type="dxa"/>
            <w:vAlign w:val="center"/>
          </w:tcPr>
          <w:p w:rsidR="00F24DA2" w:rsidRPr="00F24DA2" w:rsidRDefault="00F24DA2" w:rsidP="00F24DA2">
            <w:pPr>
              <w:spacing w:after="0" w:line="192" w:lineRule="exact"/>
              <w:ind w:right="10"/>
              <w:jc w:val="center"/>
              <w:rPr>
                <w:sz w:val="17"/>
                <w:szCs w:val="17"/>
              </w:rPr>
            </w:pPr>
            <w:r w:rsidRPr="00F24DA2">
              <w:rPr>
                <w:sz w:val="17"/>
                <w:szCs w:val="17"/>
              </w:rPr>
              <w:t>Responsabile della prevenzione della corruzione</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Responsabile della prevenzione della corruzione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pacing w:after="0" w:line="192" w:lineRule="exact"/>
              <w:jc w:val="center"/>
              <w:rPr>
                <w:sz w:val="17"/>
                <w:szCs w:val="17"/>
              </w:rPr>
            </w:pPr>
          </w:p>
        </w:tc>
        <w:tc>
          <w:tcPr>
            <w:tcW w:w="1916" w:type="dxa"/>
            <w:vMerge/>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vAlign w:val="center"/>
          </w:tcPr>
          <w:p w:rsidR="00F24DA2" w:rsidRPr="00F24DA2" w:rsidRDefault="00F24DA2" w:rsidP="00F24DA2">
            <w:pPr>
              <w:spacing w:after="0" w:line="192" w:lineRule="exact"/>
              <w:jc w:val="center"/>
              <w:rPr>
                <w:sz w:val="17"/>
                <w:szCs w:val="17"/>
              </w:rPr>
            </w:pPr>
            <w:r w:rsidRPr="00F24DA2">
              <w:rPr>
                <w:sz w:val="17"/>
                <w:szCs w:val="17"/>
              </w:rPr>
              <w:t>delib. CiVIT n. 105/2010 e 2/2012</w:t>
            </w:r>
          </w:p>
        </w:tc>
        <w:tc>
          <w:tcPr>
            <w:tcW w:w="1812" w:type="dxa"/>
            <w:tcBorders>
              <w:bottom w:val="single" w:sz="4" w:space="0" w:color="auto"/>
            </w:tcBorders>
            <w:vAlign w:val="center"/>
          </w:tcPr>
          <w:p w:rsidR="00F24DA2" w:rsidRPr="00F24DA2" w:rsidRDefault="00F24DA2" w:rsidP="00F24DA2">
            <w:pPr>
              <w:spacing w:after="0" w:line="192" w:lineRule="exact"/>
              <w:ind w:right="10"/>
              <w:jc w:val="center"/>
              <w:rPr>
                <w:sz w:val="17"/>
                <w:szCs w:val="17"/>
              </w:rPr>
            </w:pPr>
            <w:r w:rsidRPr="00F24DA2">
              <w:rPr>
                <w:sz w:val="17"/>
                <w:szCs w:val="17"/>
              </w:rPr>
              <w:t>Responsabile della trasparenza</w:t>
            </w:r>
          </w:p>
        </w:tc>
        <w:tc>
          <w:tcPr>
            <w:tcW w:w="4483"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Responsabile della trasparenza</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pacing w:after="0" w:line="192" w:lineRule="exact"/>
              <w:jc w:val="center"/>
              <w:rPr>
                <w:sz w:val="17"/>
                <w:szCs w:val="17"/>
              </w:rPr>
            </w:pPr>
          </w:p>
        </w:tc>
        <w:tc>
          <w:tcPr>
            <w:tcW w:w="1916" w:type="dxa"/>
            <w:vMerge/>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shd w:val="clear" w:color="auto" w:fill="auto"/>
            <w:vAlign w:val="center"/>
          </w:tcPr>
          <w:p w:rsidR="00F24DA2" w:rsidRPr="00F24DA2" w:rsidRDefault="00F24DA2" w:rsidP="00F24DA2">
            <w:pPr>
              <w:spacing w:after="0" w:line="240" w:lineRule="auto"/>
              <w:jc w:val="center"/>
              <w:rPr>
                <w:sz w:val="17"/>
                <w:szCs w:val="17"/>
              </w:rPr>
            </w:pPr>
          </w:p>
        </w:tc>
        <w:tc>
          <w:tcPr>
            <w:tcW w:w="1812" w:type="dxa"/>
            <w:shd w:val="clear" w:color="auto" w:fill="auto"/>
            <w:vAlign w:val="center"/>
          </w:tcPr>
          <w:p w:rsidR="00F24DA2" w:rsidRPr="00F24DA2" w:rsidRDefault="00F24DA2" w:rsidP="00F24DA2">
            <w:pPr>
              <w:spacing w:after="0" w:line="192" w:lineRule="exact"/>
              <w:jc w:val="center"/>
              <w:rPr>
                <w:sz w:val="17"/>
                <w:szCs w:val="17"/>
              </w:rPr>
            </w:pPr>
            <w:r w:rsidRPr="00F24DA2">
              <w:rPr>
                <w:sz w:val="17"/>
                <w:szCs w:val="17"/>
              </w:rPr>
              <w:t>Regolamenti per la prevenzione e la repressione della corruzione e dell'illegalità</w:t>
            </w:r>
          </w:p>
        </w:tc>
        <w:tc>
          <w:tcPr>
            <w:tcW w:w="4483" w:type="dxa"/>
            <w:shd w:val="clear" w:color="auto" w:fill="auto"/>
            <w:vAlign w:val="center"/>
          </w:tcPr>
          <w:p w:rsidR="00F24DA2" w:rsidRPr="00F24DA2" w:rsidRDefault="00F24DA2" w:rsidP="00F24DA2">
            <w:pPr>
              <w:spacing w:after="0" w:line="192" w:lineRule="exact"/>
              <w:ind w:right="106"/>
              <w:jc w:val="center"/>
              <w:rPr>
                <w:sz w:val="17"/>
                <w:szCs w:val="17"/>
              </w:rPr>
            </w:pPr>
            <w:r w:rsidRPr="00F24DA2">
              <w:rPr>
                <w:sz w:val="17"/>
                <w:szCs w:val="17"/>
              </w:rPr>
              <w:t>Regolamenti per la prevenzione e la repressione della corruzione e dell'illegalità (laddove adottati)</w:t>
            </w:r>
          </w:p>
          <w:p w:rsidR="00F24DA2" w:rsidRPr="00F24DA2" w:rsidRDefault="00F24DA2" w:rsidP="00F24DA2">
            <w:pPr>
              <w:spacing w:after="0" w:line="192" w:lineRule="exact"/>
              <w:ind w:right="106"/>
              <w:jc w:val="center"/>
              <w:rPr>
                <w:sz w:val="17"/>
                <w:szCs w:val="17"/>
              </w:rPr>
            </w:pPr>
          </w:p>
          <w:p w:rsidR="00F24DA2" w:rsidRPr="00F24DA2" w:rsidRDefault="00F24DA2" w:rsidP="00F24DA2">
            <w:pPr>
              <w:spacing w:after="0" w:line="192" w:lineRule="exact"/>
              <w:ind w:right="106"/>
              <w:jc w:val="center"/>
              <w:rPr>
                <w:sz w:val="17"/>
                <w:szCs w:val="17"/>
              </w:rPr>
            </w:pPr>
            <w:r w:rsidRPr="00F24DA2">
              <w:rPr>
                <w:sz w:val="17"/>
                <w:szCs w:val="17"/>
              </w:rPr>
              <w:t xml:space="preserve"> </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pacing w:after="0" w:line="192" w:lineRule="exact"/>
              <w:jc w:val="center"/>
              <w:rPr>
                <w:sz w:val="17"/>
                <w:szCs w:val="17"/>
              </w:rPr>
            </w:pPr>
          </w:p>
        </w:tc>
        <w:tc>
          <w:tcPr>
            <w:tcW w:w="1916" w:type="dxa"/>
            <w:vMerge/>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197" w:lineRule="exact"/>
              <w:jc w:val="center"/>
              <w:rPr>
                <w:sz w:val="17"/>
                <w:szCs w:val="17"/>
              </w:rPr>
            </w:pPr>
            <w:r w:rsidRPr="00F24DA2">
              <w:rPr>
                <w:sz w:val="17"/>
                <w:szCs w:val="17"/>
              </w:rPr>
              <w:t>Art. 1, c. 14, l. n. 190/2012</w:t>
            </w:r>
          </w:p>
        </w:tc>
        <w:tc>
          <w:tcPr>
            <w:tcW w:w="1812" w:type="dxa"/>
            <w:vAlign w:val="center"/>
          </w:tcPr>
          <w:p w:rsidR="00F24DA2" w:rsidRPr="00F24DA2" w:rsidRDefault="00F24DA2" w:rsidP="00F24DA2">
            <w:pPr>
              <w:spacing w:after="0" w:line="192" w:lineRule="exact"/>
              <w:ind w:right="53"/>
              <w:jc w:val="center"/>
              <w:rPr>
                <w:sz w:val="17"/>
                <w:szCs w:val="17"/>
              </w:rPr>
            </w:pPr>
            <w:r w:rsidRPr="00F24DA2">
              <w:rPr>
                <w:sz w:val="17"/>
                <w:szCs w:val="17"/>
              </w:rPr>
              <w:t>Relazione del responsabile della prevenzione della corruzione</w:t>
            </w:r>
          </w:p>
        </w:tc>
        <w:tc>
          <w:tcPr>
            <w:tcW w:w="4483" w:type="dxa"/>
            <w:vAlign w:val="center"/>
          </w:tcPr>
          <w:p w:rsidR="00F24DA2" w:rsidRPr="00F24DA2" w:rsidRDefault="00F24DA2" w:rsidP="00F24DA2">
            <w:pPr>
              <w:spacing w:after="0" w:line="192" w:lineRule="exact"/>
              <w:jc w:val="center"/>
              <w:rPr>
                <w:sz w:val="17"/>
                <w:szCs w:val="17"/>
              </w:rPr>
            </w:pPr>
            <w:r w:rsidRPr="00F24DA2">
              <w:rPr>
                <w:sz w:val="17"/>
                <w:szCs w:val="17"/>
              </w:rPr>
              <w:t>Relazione del responsabile della prevenzione della corruzione recante i risultati dell’attività svolta (entro il 15 dicembre di ogni anno)</w:t>
            </w:r>
          </w:p>
        </w:tc>
        <w:tc>
          <w:tcPr>
            <w:tcW w:w="1511" w:type="dxa"/>
            <w:vAlign w:val="center"/>
          </w:tcPr>
          <w:p w:rsidR="00F24DA2" w:rsidRPr="00F24DA2" w:rsidRDefault="00F24DA2" w:rsidP="00F24DA2">
            <w:pPr>
              <w:spacing w:after="0" w:line="192" w:lineRule="exact"/>
              <w:ind w:right="53"/>
              <w:jc w:val="center"/>
              <w:rPr>
                <w:sz w:val="17"/>
                <w:szCs w:val="17"/>
              </w:rPr>
            </w:pPr>
            <w:r w:rsidRPr="00F24DA2">
              <w:rPr>
                <w:sz w:val="17"/>
                <w:szCs w:val="17"/>
              </w:rPr>
              <w:t>Annuale (ex art. 1, c. 14, L. n. 190/2012)</w:t>
            </w:r>
          </w:p>
        </w:tc>
        <w:tc>
          <w:tcPr>
            <w:tcW w:w="1922" w:type="dxa"/>
            <w:vMerge/>
            <w:vAlign w:val="center"/>
          </w:tcPr>
          <w:p w:rsidR="00F24DA2" w:rsidRPr="00F24DA2" w:rsidRDefault="00F24DA2" w:rsidP="00F24DA2">
            <w:pPr>
              <w:spacing w:after="0" w:line="192" w:lineRule="exact"/>
              <w:jc w:val="center"/>
              <w:rPr>
                <w:sz w:val="17"/>
                <w:szCs w:val="17"/>
              </w:rPr>
            </w:pPr>
          </w:p>
        </w:tc>
        <w:tc>
          <w:tcPr>
            <w:tcW w:w="1916" w:type="dxa"/>
            <w:vMerge/>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197" w:lineRule="exact"/>
              <w:ind w:right="34"/>
              <w:jc w:val="center"/>
              <w:rPr>
                <w:sz w:val="17"/>
                <w:szCs w:val="17"/>
              </w:rPr>
            </w:pPr>
            <w:r w:rsidRPr="00F24DA2">
              <w:rPr>
                <w:sz w:val="17"/>
                <w:szCs w:val="17"/>
              </w:rPr>
              <w:t>Art. 1, c. 3, l. n. 190/2012</w:t>
            </w:r>
          </w:p>
        </w:tc>
        <w:tc>
          <w:tcPr>
            <w:tcW w:w="1812" w:type="dxa"/>
            <w:vAlign w:val="center"/>
          </w:tcPr>
          <w:p w:rsidR="00F24DA2" w:rsidRPr="00F24DA2" w:rsidRDefault="00F24DA2" w:rsidP="00F24DA2">
            <w:pPr>
              <w:spacing w:after="0" w:line="192" w:lineRule="exact"/>
              <w:jc w:val="center"/>
              <w:rPr>
                <w:sz w:val="17"/>
                <w:szCs w:val="17"/>
              </w:rPr>
            </w:pPr>
            <w:r w:rsidRPr="00F24DA2">
              <w:rPr>
                <w:sz w:val="17"/>
                <w:szCs w:val="17"/>
              </w:rPr>
              <w:t>Atti di</w:t>
            </w:r>
          </w:p>
          <w:p w:rsidR="00F24DA2" w:rsidRPr="00F24DA2" w:rsidRDefault="00F24DA2" w:rsidP="00F24DA2">
            <w:pPr>
              <w:spacing w:after="0" w:line="192" w:lineRule="exact"/>
              <w:ind w:right="240"/>
              <w:jc w:val="center"/>
              <w:rPr>
                <w:sz w:val="17"/>
                <w:szCs w:val="17"/>
              </w:rPr>
            </w:pPr>
            <w:r w:rsidRPr="00F24DA2">
              <w:rPr>
                <w:sz w:val="17"/>
                <w:szCs w:val="17"/>
              </w:rPr>
              <w:t>adeguamento a provvedimenti CiVIT</w:t>
            </w:r>
          </w:p>
        </w:tc>
        <w:tc>
          <w:tcPr>
            <w:tcW w:w="4483" w:type="dxa"/>
            <w:vAlign w:val="center"/>
          </w:tcPr>
          <w:p w:rsidR="00F24DA2" w:rsidRPr="00F24DA2" w:rsidRDefault="00F24DA2" w:rsidP="00F24DA2">
            <w:pPr>
              <w:spacing w:after="0" w:line="192" w:lineRule="exact"/>
              <w:ind w:right="302"/>
              <w:jc w:val="center"/>
              <w:rPr>
                <w:sz w:val="17"/>
                <w:szCs w:val="17"/>
              </w:rPr>
            </w:pPr>
            <w:r w:rsidRPr="00F24DA2">
              <w:rPr>
                <w:sz w:val="17"/>
                <w:szCs w:val="17"/>
              </w:rPr>
              <w:t>Atti adottati in ottemperanza a provvedimenti della CiVIT in materia di vigilanza e controllo nell'anticorruzione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pacing w:after="0" w:line="192" w:lineRule="exact"/>
              <w:jc w:val="center"/>
              <w:rPr>
                <w:sz w:val="17"/>
                <w:szCs w:val="17"/>
              </w:rPr>
            </w:pPr>
          </w:p>
        </w:tc>
        <w:tc>
          <w:tcPr>
            <w:tcW w:w="1916" w:type="dxa"/>
            <w:vMerge/>
            <w:vAlign w:val="center"/>
          </w:tcPr>
          <w:p w:rsidR="00F24DA2" w:rsidRPr="00F24DA2" w:rsidRDefault="00F24DA2" w:rsidP="00F24DA2">
            <w:pPr>
              <w:spacing w:after="0" w:line="192" w:lineRule="exact"/>
              <w:jc w:val="center"/>
              <w:rPr>
                <w:sz w:val="17"/>
                <w:szCs w:val="17"/>
              </w:rPr>
            </w:pPr>
          </w:p>
        </w:tc>
      </w:tr>
      <w:tr w:rsidR="00F24DA2" w:rsidRPr="00F24DA2" w:rsidTr="006B4635">
        <w:trPr>
          <w:jc w:val="center"/>
        </w:trPr>
        <w:tc>
          <w:tcPr>
            <w:tcW w:w="1793" w:type="dxa"/>
            <w:vMerge/>
            <w:vAlign w:val="center"/>
          </w:tcPr>
          <w:p w:rsidR="00F24DA2" w:rsidRPr="00F24DA2" w:rsidRDefault="00F24DA2" w:rsidP="00F24DA2">
            <w:pPr>
              <w:spacing w:after="0" w:line="240" w:lineRule="auto"/>
              <w:jc w:val="center"/>
              <w:rPr>
                <w:sz w:val="17"/>
                <w:szCs w:val="17"/>
              </w:rPr>
            </w:pPr>
          </w:p>
        </w:tc>
        <w:tc>
          <w:tcPr>
            <w:tcW w:w="1596" w:type="dxa"/>
            <w:vAlign w:val="center"/>
          </w:tcPr>
          <w:p w:rsidR="00F24DA2" w:rsidRPr="00F24DA2" w:rsidRDefault="00F24DA2" w:rsidP="00F24DA2">
            <w:pPr>
              <w:spacing w:after="0" w:line="240" w:lineRule="auto"/>
              <w:jc w:val="center"/>
              <w:rPr>
                <w:sz w:val="17"/>
                <w:szCs w:val="17"/>
              </w:rPr>
            </w:pPr>
            <w:r w:rsidRPr="00F24DA2">
              <w:rPr>
                <w:sz w:val="17"/>
                <w:szCs w:val="17"/>
              </w:rPr>
              <w:t>Art. 18, c. 5, d.lgs. n. 39/2013</w:t>
            </w:r>
          </w:p>
        </w:tc>
        <w:tc>
          <w:tcPr>
            <w:tcW w:w="1812" w:type="dxa"/>
            <w:vAlign w:val="center"/>
          </w:tcPr>
          <w:p w:rsidR="00F24DA2" w:rsidRPr="00F24DA2" w:rsidRDefault="00F24DA2" w:rsidP="00F24DA2">
            <w:pPr>
              <w:spacing w:after="0" w:line="240" w:lineRule="auto"/>
              <w:jc w:val="center"/>
              <w:rPr>
                <w:sz w:val="17"/>
                <w:szCs w:val="17"/>
              </w:rPr>
            </w:pPr>
            <w:r w:rsidRPr="00F24DA2">
              <w:rPr>
                <w:sz w:val="17"/>
                <w:szCs w:val="17"/>
              </w:rPr>
              <w:t>Atti di</w:t>
            </w:r>
          </w:p>
          <w:p w:rsidR="00F24DA2" w:rsidRPr="00F24DA2" w:rsidRDefault="00F24DA2" w:rsidP="00F24DA2">
            <w:pPr>
              <w:spacing w:after="0" w:line="240" w:lineRule="auto"/>
              <w:jc w:val="center"/>
              <w:rPr>
                <w:sz w:val="17"/>
                <w:szCs w:val="17"/>
              </w:rPr>
            </w:pPr>
            <w:r w:rsidRPr="00F24DA2">
              <w:rPr>
                <w:sz w:val="17"/>
                <w:szCs w:val="17"/>
              </w:rPr>
              <w:t>accertamento delle violazioni</w:t>
            </w:r>
          </w:p>
        </w:tc>
        <w:tc>
          <w:tcPr>
            <w:tcW w:w="4483" w:type="dxa"/>
            <w:vAlign w:val="center"/>
          </w:tcPr>
          <w:p w:rsidR="00F24DA2" w:rsidRPr="00F24DA2" w:rsidRDefault="00F24DA2" w:rsidP="00F24DA2">
            <w:pPr>
              <w:spacing w:after="0" w:line="240" w:lineRule="auto"/>
              <w:jc w:val="center"/>
              <w:rPr>
                <w:sz w:val="17"/>
                <w:szCs w:val="17"/>
              </w:rPr>
            </w:pPr>
            <w:r w:rsidRPr="00F24DA2">
              <w:rPr>
                <w:sz w:val="17"/>
                <w:szCs w:val="17"/>
              </w:rPr>
              <w:t>Atti di accertamento delle violazioni delle disposizioni di cui al d.lgs. n. 39/2013</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ign w:val="center"/>
          </w:tcPr>
          <w:p w:rsidR="00F24DA2" w:rsidRPr="00F24DA2" w:rsidRDefault="00F24DA2" w:rsidP="00F24DA2">
            <w:pPr>
              <w:spacing w:after="0" w:line="240" w:lineRule="auto"/>
              <w:jc w:val="center"/>
              <w:rPr>
                <w:sz w:val="17"/>
                <w:szCs w:val="17"/>
              </w:rPr>
            </w:pPr>
          </w:p>
        </w:tc>
        <w:tc>
          <w:tcPr>
            <w:tcW w:w="1916" w:type="dxa"/>
            <w:vMerge/>
            <w:vAlign w:val="center"/>
          </w:tcPr>
          <w:p w:rsidR="00F24DA2" w:rsidRPr="00F24DA2" w:rsidRDefault="00F24DA2" w:rsidP="00F24DA2">
            <w:pPr>
              <w:spacing w:after="0" w:line="240" w:lineRule="auto"/>
              <w:jc w:val="center"/>
              <w:rPr>
                <w:sz w:val="17"/>
                <w:szCs w:val="17"/>
              </w:rPr>
            </w:pPr>
          </w:p>
        </w:tc>
      </w:tr>
      <w:tr w:rsidR="00F24DA2" w:rsidRPr="00F24DA2" w:rsidTr="006B4635">
        <w:trPr>
          <w:trHeight w:val="874"/>
          <w:jc w:val="center"/>
        </w:trPr>
        <w:tc>
          <w:tcPr>
            <w:tcW w:w="1793"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Altri Contenuti –</w:t>
            </w:r>
          </w:p>
          <w:p w:rsidR="00F24DA2" w:rsidRPr="00F24DA2" w:rsidRDefault="00F24DA2" w:rsidP="00F24DA2">
            <w:pPr>
              <w:spacing w:after="0" w:line="240" w:lineRule="auto"/>
              <w:jc w:val="center"/>
              <w:rPr>
                <w:sz w:val="17"/>
                <w:szCs w:val="17"/>
              </w:rPr>
            </w:pPr>
            <w:r w:rsidRPr="00F24DA2">
              <w:rPr>
                <w:sz w:val="17"/>
                <w:szCs w:val="17"/>
              </w:rPr>
              <w:t>Accesso Civico</w:t>
            </w:r>
          </w:p>
        </w:tc>
        <w:tc>
          <w:tcPr>
            <w:tcW w:w="1596" w:type="dxa"/>
            <w:vAlign w:val="center"/>
          </w:tcPr>
          <w:p w:rsidR="00F24DA2" w:rsidRPr="00F24DA2" w:rsidRDefault="00F24DA2" w:rsidP="00F24DA2">
            <w:pPr>
              <w:spacing w:after="0" w:line="192" w:lineRule="exact"/>
              <w:ind w:right="192"/>
              <w:jc w:val="center"/>
              <w:rPr>
                <w:sz w:val="17"/>
                <w:szCs w:val="17"/>
              </w:rPr>
            </w:pPr>
            <w:r w:rsidRPr="00F24DA2">
              <w:rPr>
                <w:sz w:val="17"/>
                <w:szCs w:val="17"/>
              </w:rPr>
              <w:t>Art. 5, c. 1, d.lgs. n. 33/2013</w:t>
            </w:r>
          </w:p>
        </w:tc>
        <w:tc>
          <w:tcPr>
            <w:tcW w:w="181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Accesso civico</w:t>
            </w:r>
          </w:p>
        </w:tc>
        <w:tc>
          <w:tcPr>
            <w:tcW w:w="4483" w:type="dxa"/>
            <w:vAlign w:val="center"/>
          </w:tcPr>
          <w:p w:rsidR="00F24DA2" w:rsidRPr="00F24DA2" w:rsidRDefault="00F24DA2" w:rsidP="00F24DA2">
            <w:pPr>
              <w:spacing w:after="0" w:line="192" w:lineRule="exact"/>
              <w:jc w:val="center"/>
              <w:rPr>
                <w:sz w:val="17"/>
                <w:szCs w:val="17"/>
              </w:rPr>
            </w:pPr>
            <w:r w:rsidRPr="00F24DA2">
              <w:rPr>
                <w:sz w:val="17"/>
                <w:szCs w:val="17"/>
              </w:rPr>
              <w:t>Nome del Responsabile della trasparenza cui deve essere presentata la richiesta di accesso civico, nonché modalità per l'esercizio di tale diritto, con indicazione dei recapiti telefonici e delle caselle di posta elettronica istituzionale</w:t>
            </w:r>
          </w:p>
        </w:tc>
        <w:tc>
          <w:tcPr>
            <w:tcW w:w="1511" w:type="dxa"/>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Responsabile della Trasparenza</w:t>
            </w:r>
          </w:p>
        </w:tc>
        <w:tc>
          <w:tcPr>
            <w:tcW w:w="1916" w:type="dxa"/>
            <w:vMerge w:val="restart"/>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240" w:lineRule="auto"/>
              <w:jc w:val="center"/>
              <w:rPr>
                <w:sz w:val="17"/>
                <w:szCs w:val="17"/>
              </w:rPr>
            </w:pPr>
          </w:p>
        </w:tc>
      </w:tr>
      <w:tr w:rsidR="00F24DA2" w:rsidRPr="00F24DA2" w:rsidTr="006B4635">
        <w:trPr>
          <w:trHeight w:val="834"/>
          <w:jc w:val="center"/>
        </w:trPr>
        <w:tc>
          <w:tcPr>
            <w:tcW w:w="1793"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1596"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Art. 5, c. 4, d.lgs. n. 33/2013</w:t>
            </w:r>
          </w:p>
        </w:tc>
        <w:tc>
          <w:tcPr>
            <w:tcW w:w="1812" w:type="dxa"/>
            <w:vMerge/>
            <w:tcBorders>
              <w:bottom w:val="single" w:sz="4" w:space="0" w:color="auto"/>
            </w:tcBorders>
            <w:vAlign w:val="center"/>
          </w:tcPr>
          <w:p w:rsidR="00F24DA2" w:rsidRPr="00F24DA2" w:rsidRDefault="00F24DA2" w:rsidP="00F24DA2">
            <w:pPr>
              <w:spacing w:after="0" w:line="240" w:lineRule="auto"/>
              <w:jc w:val="center"/>
              <w:rPr>
                <w:sz w:val="17"/>
                <w:szCs w:val="17"/>
              </w:rPr>
            </w:pPr>
          </w:p>
        </w:tc>
        <w:tc>
          <w:tcPr>
            <w:tcW w:w="4483" w:type="dxa"/>
            <w:tcBorders>
              <w:bottom w:val="single" w:sz="4" w:space="0" w:color="auto"/>
            </w:tcBorders>
            <w:vAlign w:val="center"/>
          </w:tcPr>
          <w:p w:rsidR="00F24DA2" w:rsidRPr="00F24DA2" w:rsidRDefault="00F24DA2" w:rsidP="00F24DA2">
            <w:pPr>
              <w:spacing w:after="0" w:line="192" w:lineRule="exact"/>
              <w:ind w:right="101"/>
              <w:jc w:val="center"/>
              <w:rPr>
                <w:sz w:val="17"/>
                <w:szCs w:val="17"/>
              </w:rPr>
            </w:pPr>
            <w:r w:rsidRPr="00F24DA2">
              <w:rPr>
                <w:sz w:val="17"/>
                <w:szCs w:val="17"/>
              </w:rPr>
              <w:t>Nome del titolare del potere sostitutivo, attivabile nei casi di ritardo o mancata risposta, con indicazione dei recapiti telefonici e delle caselle di posta elettronica istituzionale</w:t>
            </w:r>
          </w:p>
        </w:tc>
        <w:tc>
          <w:tcPr>
            <w:tcW w:w="1511" w:type="dxa"/>
            <w:tcBorders>
              <w:bottom w:val="single" w:sz="4" w:space="0" w:color="auto"/>
            </w:tcBorders>
            <w:vAlign w:val="center"/>
          </w:tcPr>
          <w:p w:rsidR="00F24DA2" w:rsidRPr="00F24DA2" w:rsidRDefault="00F24DA2" w:rsidP="00F24DA2">
            <w:pPr>
              <w:spacing w:after="0" w:line="240" w:lineRule="auto"/>
              <w:jc w:val="center"/>
              <w:rPr>
                <w:sz w:val="17"/>
                <w:szCs w:val="17"/>
              </w:rPr>
            </w:pPr>
            <w:r w:rsidRPr="00F24DA2">
              <w:rPr>
                <w:sz w:val="17"/>
                <w:szCs w:val="17"/>
              </w:rPr>
              <w:t>Tempestivo</w:t>
            </w:r>
          </w:p>
        </w:tc>
        <w:tc>
          <w:tcPr>
            <w:tcW w:w="1922" w:type="dxa"/>
            <w:vMerge/>
            <w:tcBorders>
              <w:bottom w:val="single" w:sz="4" w:space="0" w:color="auto"/>
            </w:tcBorders>
            <w:vAlign w:val="center"/>
          </w:tcPr>
          <w:p w:rsidR="00F24DA2" w:rsidRPr="00F24DA2" w:rsidRDefault="00F24DA2" w:rsidP="00F24DA2">
            <w:pPr>
              <w:spacing w:after="0" w:line="192" w:lineRule="exact"/>
              <w:jc w:val="center"/>
              <w:rPr>
                <w:sz w:val="17"/>
                <w:szCs w:val="17"/>
              </w:rPr>
            </w:pPr>
          </w:p>
        </w:tc>
        <w:tc>
          <w:tcPr>
            <w:tcW w:w="1916" w:type="dxa"/>
            <w:vMerge/>
            <w:tcBorders>
              <w:bottom w:val="single" w:sz="4" w:space="0" w:color="auto"/>
            </w:tcBorders>
            <w:vAlign w:val="center"/>
          </w:tcPr>
          <w:p w:rsidR="00F24DA2" w:rsidRPr="00F24DA2" w:rsidRDefault="00F24DA2" w:rsidP="00F24DA2">
            <w:pPr>
              <w:spacing w:after="0" w:line="192" w:lineRule="exact"/>
              <w:jc w:val="center"/>
              <w:rPr>
                <w:sz w:val="17"/>
                <w:szCs w:val="17"/>
              </w:rPr>
            </w:pPr>
          </w:p>
        </w:tc>
      </w:tr>
      <w:tr w:rsidR="00F24DA2" w:rsidRPr="00F24DA2" w:rsidTr="00F24DA2">
        <w:trPr>
          <w:jc w:val="center"/>
        </w:trPr>
        <w:tc>
          <w:tcPr>
            <w:tcW w:w="1793"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Altri Contenuti –</w:t>
            </w:r>
          </w:p>
          <w:p w:rsidR="00F24DA2" w:rsidRPr="00F24DA2" w:rsidRDefault="00F24DA2" w:rsidP="00F24DA2">
            <w:pPr>
              <w:spacing w:after="0" w:line="240" w:lineRule="auto"/>
              <w:jc w:val="center"/>
              <w:rPr>
                <w:sz w:val="17"/>
                <w:szCs w:val="17"/>
              </w:rPr>
            </w:pPr>
            <w:r w:rsidRPr="00F24DA2">
              <w:rPr>
                <w:sz w:val="17"/>
                <w:szCs w:val="17"/>
              </w:rPr>
              <w:t>Accessibilità e Catalogo di dati, metadati e banche dati</w:t>
            </w:r>
          </w:p>
        </w:tc>
        <w:tc>
          <w:tcPr>
            <w:tcW w:w="1596" w:type="dxa"/>
            <w:shd w:val="clear" w:color="auto" w:fill="D9D9D9"/>
            <w:vAlign w:val="center"/>
          </w:tcPr>
          <w:p w:rsidR="00F24DA2" w:rsidRPr="00F24DA2" w:rsidRDefault="00F24DA2" w:rsidP="00F24DA2">
            <w:pPr>
              <w:spacing w:after="0" w:line="192" w:lineRule="exact"/>
              <w:jc w:val="center"/>
              <w:rPr>
                <w:sz w:val="17"/>
                <w:szCs w:val="17"/>
              </w:rPr>
            </w:pPr>
            <w:r w:rsidRPr="00F24DA2">
              <w:rPr>
                <w:sz w:val="17"/>
                <w:szCs w:val="17"/>
              </w:rPr>
              <w:t>Art. 52, c. 1,</w:t>
            </w:r>
          </w:p>
          <w:p w:rsidR="00F24DA2" w:rsidRPr="00F24DA2" w:rsidRDefault="00F24DA2" w:rsidP="00F24DA2">
            <w:pPr>
              <w:spacing w:after="0" w:line="192" w:lineRule="exact"/>
              <w:jc w:val="center"/>
              <w:rPr>
                <w:sz w:val="17"/>
                <w:szCs w:val="17"/>
              </w:rPr>
            </w:pPr>
            <w:r w:rsidRPr="00F24DA2">
              <w:rPr>
                <w:sz w:val="17"/>
                <w:szCs w:val="17"/>
              </w:rPr>
              <w:t>d.lgs.</w:t>
            </w:r>
          </w:p>
          <w:p w:rsidR="00F24DA2" w:rsidRPr="00F24DA2" w:rsidRDefault="00F24DA2" w:rsidP="00F24DA2">
            <w:pPr>
              <w:spacing w:after="0" w:line="192" w:lineRule="exact"/>
              <w:jc w:val="center"/>
              <w:rPr>
                <w:sz w:val="17"/>
                <w:szCs w:val="17"/>
              </w:rPr>
            </w:pPr>
            <w:r w:rsidRPr="00F24DA2">
              <w:rPr>
                <w:sz w:val="17"/>
                <w:szCs w:val="17"/>
              </w:rPr>
              <w:t>82/2005</w:t>
            </w:r>
          </w:p>
        </w:tc>
        <w:tc>
          <w:tcPr>
            <w:tcW w:w="1812"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Regolamenti</w:t>
            </w:r>
          </w:p>
        </w:tc>
        <w:tc>
          <w:tcPr>
            <w:tcW w:w="4483" w:type="dxa"/>
            <w:shd w:val="clear" w:color="auto" w:fill="D9D9D9"/>
            <w:vAlign w:val="center"/>
          </w:tcPr>
          <w:p w:rsidR="00F24DA2" w:rsidRPr="00F24DA2" w:rsidRDefault="00F24DA2" w:rsidP="00F24DA2">
            <w:pPr>
              <w:spacing w:after="0" w:line="197" w:lineRule="exact"/>
              <w:ind w:right="29"/>
              <w:jc w:val="center"/>
              <w:rPr>
                <w:sz w:val="17"/>
                <w:szCs w:val="17"/>
              </w:rPr>
            </w:pPr>
            <w:r w:rsidRPr="00F24DA2">
              <w:rPr>
                <w:sz w:val="17"/>
                <w:szCs w:val="17"/>
              </w:rPr>
              <w:t>Regolamenti che disciplinano l'esercizio della facoltà di accesso telematico e il riutilizzo dei dati</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Annuale</w:t>
            </w:r>
          </w:p>
        </w:tc>
        <w:tc>
          <w:tcPr>
            <w:tcW w:w="1922" w:type="dxa"/>
            <w:vMerge w:val="restart"/>
            <w:shd w:val="clear" w:color="auto" w:fill="D9D9D9"/>
            <w:vAlign w:val="center"/>
          </w:tcPr>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trike/>
                <w:sz w:val="17"/>
                <w:szCs w:val="17"/>
              </w:rPr>
            </w:pPr>
          </w:p>
          <w:p w:rsidR="00F24DA2" w:rsidRPr="00F24DA2" w:rsidRDefault="00F24DA2" w:rsidP="00F24DA2">
            <w:pPr>
              <w:spacing w:after="0" w:line="240" w:lineRule="auto"/>
              <w:jc w:val="center"/>
              <w:rPr>
                <w:sz w:val="17"/>
                <w:szCs w:val="17"/>
              </w:rPr>
            </w:pPr>
            <w:r w:rsidRPr="00F24DA2">
              <w:rPr>
                <w:sz w:val="17"/>
                <w:szCs w:val="17"/>
              </w:rPr>
              <w:t xml:space="preserve">Responsabile Coordinamento Unità di Staff </w:t>
            </w:r>
          </w:p>
          <w:p w:rsidR="00F24DA2" w:rsidRPr="00F24DA2" w:rsidRDefault="00F24DA2" w:rsidP="00F24DA2">
            <w:pPr>
              <w:spacing w:after="0" w:line="240" w:lineRule="auto"/>
              <w:jc w:val="center"/>
              <w:rPr>
                <w:sz w:val="17"/>
                <w:szCs w:val="17"/>
              </w:rPr>
            </w:pPr>
          </w:p>
          <w:p w:rsidR="00F24DA2" w:rsidRPr="00F24DA2" w:rsidRDefault="00F24DA2" w:rsidP="00F24DA2">
            <w:pPr>
              <w:spacing w:after="0" w:line="240" w:lineRule="auto"/>
              <w:jc w:val="center"/>
              <w:rPr>
                <w:sz w:val="17"/>
                <w:szCs w:val="17"/>
              </w:rPr>
            </w:pPr>
            <w:r w:rsidRPr="00F24DA2">
              <w:rPr>
                <w:sz w:val="17"/>
                <w:szCs w:val="17"/>
              </w:rPr>
              <w:t>Responsabile UOC Sistemi Informativi Aziendali</w:t>
            </w:r>
          </w:p>
        </w:tc>
        <w:tc>
          <w:tcPr>
            <w:tcW w:w="1916" w:type="dxa"/>
            <w:vMerge w:val="restart"/>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192" w:lineRule="exact"/>
              <w:jc w:val="center"/>
              <w:rPr>
                <w:sz w:val="17"/>
                <w:szCs w:val="17"/>
              </w:rPr>
            </w:pPr>
          </w:p>
        </w:tc>
      </w:tr>
      <w:tr w:rsidR="00F24DA2" w:rsidRPr="00F24DA2" w:rsidTr="00F24DA2">
        <w:trPr>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192" w:lineRule="exact"/>
              <w:jc w:val="center"/>
              <w:rPr>
                <w:sz w:val="17"/>
                <w:szCs w:val="17"/>
              </w:rPr>
            </w:pPr>
            <w:r w:rsidRPr="00F24DA2">
              <w:rPr>
                <w:sz w:val="17"/>
                <w:szCs w:val="17"/>
              </w:rPr>
              <w:t>Art. 52, c. 1,</w:t>
            </w:r>
          </w:p>
          <w:p w:rsidR="00F24DA2" w:rsidRPr="00F24DA2" w:rsidRDefault="00F24DA2" w:rsidP="00F24DA2">
            <w:pPr>
              <w:spacing w:after="0" w:line="192" w:lineRule="exact"/>
              <w:jc w:val="center"/>
              <w:rPr>
                <w:sz w:val="17"/>
                <w:szCs w:val="17"/>
              </w:rPr>
            </w:pPr>
            <w:r w:rsidRPr="00F24DA2">
              <w:rPr>
                <w:sz w:val="17"/>
                <w:szCs w:val="17"/>
              </w:rPr>
              <w:t>d.lgs.</w:t>
            </w:r>
          </w:p>
          <w:p w:rsidR="00F24DA2" w:rsidRPr="00F24DA2" w:rsidRDefault="00F24DA2" w:rsidP="00F24DA2">
            <w:pPr>
              <w:spacing w:after="0" w:line="192" w:lineRule="exact"/>
              <w:jc w:val="center"/>
              <w:rPr>
                <w:sz w:val="17"/>
                <w:szCs w:val="17"/>
              </w:rPr>
            </w:pPr>
            <w:r w:rsidRPr="00F24DA2">
              <w:rPr>
                <w:sz w:val="17"/>
                <w:szCs w:val="17"/>
              </w:rPr>
              <w:t>82/2005</w:t>
            </w:r>
          </w:p>
        </w:tc>
        <w:tc>
          <w:tcPr>
            <w:tcW w:w="1812" w:type="dxa"/>
            <w:shd w:val="clear" w:color="auto" w:fill="D9D9D9"/>
            <w:vAlign w:val="center"/>
          </w:tcPr>
          <w:p w:rsidR="00F24DA2" w:rsidRPr="00F24DA2" w:rsidRDefault="00F24DA2" w:rsidP="00F24DA2">
            <w:pPr>
              <w:spacing w:after="0" w:line="192" w:lineRule="exact"/>
              <w:jc w:val="center"/>
              <w:rPr>
                <w:sz w:val="17"/>
                <w:szCs w:val="17"/>
              </w:rPr>
            </w:pPr>
            <w:r w:rsidRPr="00F24DA2">
              <w:rPr>
                <w:sz w:val="17"/>
                <w:szCs w:val="17"/>
              </w:rPr>
              <w:t>Catalogo di dati, metadati e banche dati</w:t>
            </w:r>
          </w:p>
        </w:tc>
        <w:tc>
          <w:tcPr>
            <w:tcW w:w="4483" w:type="dxa"/>
            <w:shd w:val="clear" w:color="auto" w:fill="D9D9D9"/>
            <w:vAlign w:val="center"/>
          </w:tcPr>
          <w:p w:rsidR="00F24DA2" w:rsidRPr="00F24DA2" w:rsidRDefault="00F24DA2" w:rsidP="00F24DA2">
            <w:pPr>
              <w:spacing w:after="0" w:line="197" w:lineRule="exact"/>
              <w:ind w:right="72"/>
              <w:jc w:val="center"/>
              <w:rPr>
                <w:sz w:val="17"/>
                <w:szCs w:val="17"/>
              </w:rPr>
            </w:pPr>
            <w:r w:rsidRPr="00F24DA2">
              <w:rPr>
                <w:sz w:val="17"/>
                <w:szCs w:val="17"/>
              </w:rPr>
              <w:t>Catalogo dei dati, dei metadati e delle relative banche dati in possesso delle amministrazioni</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Annuale</w:t>
            </w:r>
          </w:p>
        </w:tc>
        <w:tc>
          <w:tcPr>
            <w:tcW w:w="1922" w:type="dxa"/>
            <w:vMerge/>
            <w:shd w:val="clear" w:color="auto" w:fill="D9D9D9"/>
            <w:vAlign w:val="center"/>
          </w:tcPr>
          <w:p w:rsidR="00F24DA2" w:rsidRPr="00F24DA2" w:rsidRDefault="00F24DA2" w:rsidP="00F24DA2">
            <w:pPr>
              <w:spacing w:after="0" w:line="240" w:lineRule="auto"/>
              <w:jc w:val="center"/>
              <w:rPr>
                <w:sz w:val="17"/>
                <w:szCs w:val="17"/>
              </w:rPr>
            </w:pPr>
          </w:p>
        </w:tc>
        <w:tc>
          <w:tcPr>
            <w:tcW w:w="1916" w:type="dxa"/>
            <w:vMerge/>
            <w:shd w:val="clear" w:color="auto" w:fill="D9D9D9"/>
            <w:vAlign w:val="center"/>
          </w:tcPr>
          <w:p w:rsidR="00F24DA2" w:rsidRPr="00F24DA2" w:rsidRDefault="00F24DA2" w:rsidP="00F24DA2">
            <w:pPr>
              <w:spacing w:after="0" w:line="192" w:lineRule="exact"/>
              <w:jc w:val="center"/>
              <w:rPr>
                <w:sz w:val="17"/>
                <w:szCs w:val="17"/>
              </w:rPr>
            </w:pPr>
          </w:p>
        </w:tc>
      </w:tr>
      <w:tr w:rsidR="00F24DA2" w:rsidRPr="00380765" w:rsidTr="00F24DA2">
        <w:trPr>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rPr>
            </w:pPr>
          </w:p>
        </w:tc>
        <w:tc>
          <w:tcPr>
            <w:tcW w:w="1596" w:type="dxa"/>
            <w:shd w:val="clear" w:color="auto" w:fill="D9D9D9"/>
            <w:vAlign w:val="center"/>
          </w:tcPr>
          <w:p w:rsidR="00F24DA2" w:rsidRPr="00F24DA2" w:rsidRDefault="00F24DA2" w:rsidP="00F24DA2">
            <w:pPr>
              <w:spacing w:after="0" w:line="192" w:lineRule="exact"/>
              <w:ind w:right="192"/>
              <w:jc w:val="center"/>
              <w:rPr>
                <w:sz w:val="17"/>
                <w:szCs w:val="17"/>
              </w:rPr>
            </w:pPr>
            <w:r w:rsidRPr="00F24DA2">
              <w:rPr>
                <w:sz w:val="17"/>
                <w:szCs w:val="17"/>
              </w:rPr>
              <w:t>Art. 9, c. 7, d.l. n. 179/2012</w:t>
            </w:r>
          </w:p>
        </w:tc>
        <w:tc>
          <w:tcPr>
            <w:tcW w:w="1812" w:type="dxa"/>
            <w:shd w:val="clear" w:color="auto" w:fill="D9D9D9"/>
            <w:vAlign w:val="center"/>
          </w:tcPr>
          <w:p w:rsidR="00F24DA2" w:rsidRPr="00F24DA2" w:rsidRDefault="00F24DA2" w:rsidP="00F24DA2">
            <w:pPr>
              <w:spacing w:after="0" w:line="197" w:lineRule="exact"/>
              <w:ind w:right="144"/>
              <w:jc w:val="center"/>
              <w:rPr>
                <w:sz w:val="17"/>
                <w:szCs w:val="17"/>
              </w:rPr>
            </w:pPr>
            <w:r w:rsidRPr="00F24DA2">
              <w:rPr>
                <w:sz w:val="17"/>
                <w:szCs w:val="17"/>
              </w:rPr>
              <w:t>Obiettivi di accessibilità</w:t>
            </w:r>
          </w:p>
          <w:p w:rsidR="00F24DA2" w:rsidRPr="00F24DA2" w:rsidRDefault="00F24DA2" w:rsidP="00F24DA2">
            <w:pPr>
              <w:spacing w:after="0" w:line="192" w:lineRule="exact"/>
              <w:ind w:right="144"/>
              <w:jc w:val="center"/>
              <w:rPr>
                <w:sz w:val="17"/>
                <w:szCs w:val="17"/>
              </w:rPr>
            </w:pPr>
            <w:r w:rsidRPr="00F24DA2">
              <w:rPr>
                <w:sz w:val="17"/>
                <w:szCs w:val="17"/>
              </w:rPr>
              <w:t xml:space="preserve">(da pubblicare secondo le </w:t>
            </w:r>
            <w:r w:rsidRPr="00F24DA2">
              <w:rPr>
                <w:sz w:val="17"/>
                <w:szCs w:val="17"/>
              </w:rPr>
              <w:lastRenderedPageBreak/>
              <w:t>indicazioni contenute nella circolare dell'Agenzia per l'Italia digitale n. 61/2013)</w:t>
            </w:r>
          </w:p>
        </w:tc>
        <w:tc>
          <w:tcPr>
            <w:tcW w:w="4483" w:type="dxa"/>
            <w:shd w:val="clear" w:color="auto" w:fill="D9D9D9"/>
            <w:vAlign w:val="center"/>
          </w:tcPr>
          <w:p w:rsidR="00F24DA2" w:rsidRPr="00F24DA2" w:rsidRDefault="00F24DA2" w:rsidP="00F24DA2">
            <w:pPr>
              <w:spacing w:after="0" w:line="192" w:lineRule="exact"/>
              <w:ind w:right="202"/>
              <w:jc w:val="center"/>
              <w:rPr>
                <w:sz w:val="17"/>
                <w:szCs w:val="17"/>
              </w:rPr>
            </w:pPr>
            <w:r w:rsidRPr="00F24DA2">
              <w:rPr>
                <w:sz w:val="17"/>
                <w:szCs w:val="17"/>
              </w:rPr>
              <w:lastRenderedPageBreak/>
              <w:t>Obiettivi di accessibilità dei soggetti disabili agli strumenti informatici per l'anno corrente (entro il 31 marzo di ogni anno)</w:t>
            </w:r>
          </w:p>
        </w:tc>
        <w:tc>
          <w:tcPr>
            <w:tcW w:w="1511" w:type="dxa"/>
            <w:shd w:val="clear" w:color="auto" w:fill="D9D9D9"/>
            <w:vAlign w:val="center"/>
          </w:tcPr>
          <w:p w:rsidR="00F24DA2" w:rsidRPr="00F24DA2" w:rsidRDefault="00F24DA2" w:rsidP="00F24DA2">
            <w:pPr>
              <w:spacing w:after="0" w:line="192" w:lineRule="exact"/>
              <w:jc w:val="center"/>
              <w:rPr>
                <w:sz w:val="17"/>
                <w:szCs w:val="17"/>
                <w:lang w:val="en-US"/>
              </w:rPr>
            </w:pPr>
            <w:r w:rsidRPr="00F24DA2">
              <w:rPr>
                <w:sz w:val="17"/>
                <w:szCs w:val="17"/>
                <w:lang w:val="en-US"/>
              </w:rPr>
              <w:t>Annuale</w:t>
            </w:r>
          </w:p>
          <w:p w:rsidR="00F24DA2" w:rsidRPr="00F24DA2" w:rsidRDefault="00F24DA2" w:rsidP="00F24DA2">
            <w:pPr>
              <w:spacing w:after="0" w:line="192" w:lineRule="exact"/>
              <w:jc w:val="center"/>
              <w:rPr>
                <w:sz w:val="17"/>
                <w:szCs w:val="17"/>
                <w:lang w:val="en-US"/>
              </w:rPr>
            </w:pPr>
            <w:r w:rsidRPr="00F24DA2">
              <w:rPr>
                <w:sz w:val="17"/>
                <w:szCs w:val="17"/>
                <w:lang w:val="en-US"/>
              </w:rPr>
              <w:t>(ex art. 9, c. 7,</w:t>
            </w:r>
          </w:p>
          <w:p w:rsidR="00F24DA2" w:rsidRPr="00F24DA2" w:rsidRDefault="00F24DA2" w:rsidP="00F24DA2">
            <w:pPr>
              <w:spacing w:after="0" w:line="192" w:lineRule="exact"/>
              <w:jc w:val="center"/>
              <w:rPr>
                <w:sz w:val="17"/>
                <w:szCs w:val="17"/>
                <w:lang w:val="en-US"/>
              </w:rPr>
            </w:pPr>
            <w:r w:rsidRPr="00F24DA2">
              <w:rPr>
                <w:sz w:val="17"/>
                <w:szCs w:val="17"/>
                <w:lang w:val="en-US"/>
              </w:rPr>
              <w:t>D.L. n. 179/2012)</w:t>
            </w:r>
          </w:p>
        </w:tc>
        <w:tc>
          <w:tcPr>
            <w:tcW w:w="1922"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916" w:type="dxa"/>
            <w:vMerge/>
            <w:shd w:val="clear" w:color="auto" w:fill="D9D9D9"/>
            <w:vAlign w:val="center"/>
          </w:tcPr>
          <w:p w:rsidR="00F24DA2" w:rsidRPr="00F24DA2" w:rsidRDefault="00F24DA2" w:rsidP="00F24DA2">
            <w:pPr>
              <w:spacing w:after="0" w:line="192" w:lineRule="exact"/>
              <w:jc w:val="center"/>
              <w:rPr>
                <w:sz w:val="17"/>
                <w:szCs w:val="17"/>
                <w:lang w:val="en-US"/>
              </w:rPr>
            </w:pPr>
          </w:p>
        </w:tc>
      </w:tr>
      <w:tr w:rsidR="00F24DA2" w:rsidRPr="00F24DA2" w:rsidTr="00F24DA2">
        <w:trPr>
          <w:trHeight w:val="2477"/>
          <w:jc w:val="center"/>
        </w:trPr>
        <w:tc>
          <w:tcPr>
            <w:tcW w:w="1793" w:type="dxa"/>
            <w:vMerge/>
            <w:shd w:val="clear" w:color="auto" w:fill="D9D9D9"/>
            <w:vAlign w:val="center"/>
          </w:tcPr>
          <w:p w:rsidR="00F24DA2" w:rsidRPr="00F24DA2" w:rsidRDefault="00F24DA2" w:rsidP="00F24DA2">
            <w:pPr>
              <w:spacing w:after="0" w:line="240" w:lineRule="auto"/>
              <w:jc w:val="center"/>
              <w:rPr>
                <w:sz w:val="17"/>
                <w:szCs w:val="17"/>
                <w:lang w:val="en-US"/>
              </w:rPr>
            </w:pPr>
          </w:p>
        </w:tc>
        <w:tc>
          <w:tcPr>
            <w:tcW w:w="1596" w:type="dxa"/>
            <w:shd w:val="clear" w:color="auto" w:fill="D9D9D9"/>
            <w:vAlign w:val="center"/>
          </w:tcPr>
          <w:p w:rsidR="00F24DA2" w:rsidRPr="00F24DA2" w:rsidRDefault="00F24DA2" w:rsidP="00F24DA2">
            <w:pPr>
              <w:spacing w:after="0" w:line="192" w:lineRule="exact"/>
              <w:jc w:val="center"/>
              <w:rPr>
                <w:sz w:val="17"/>
                <w:szCs w:val="17"/>
                <w:lang w:val="en-US"/>
              </w:rPr>
            </w:pPr>
            <w:r w:rsidRPr="00F24DA2">
              <w:rPr>
                <w:sz w:val="17"/>
                <w:szCs w:val="17"/>
                <w:lang w:val="en-US"/>
              </w:rPr>
              <w:t>Art. 63, cc. 3-bis e 3-quater, d.lgs. n. 82/2005</w:t>
            </w:r>
          </w:p>
        </w:tc>
        <w:tc>
          <w:tcPr>
            <w:tcW w:w="1812" w:type="dxa"/>
            <w:shd w:val="clear" w:color="auto" w:fill="D9D9D9"/>
            <w:vAlign w:val="center"/>
          </w:tcPr>
          <w:p w:rsidR="00F24DA2" w:rsidRPr="00F24DA2" w:rsidRDefault="00F24DA2" w:rsidP="00F24DA2">
            <w:pPr>
              <w:spacing w:after="0" w:line="192" w:lineRule="exact"/>
              <w:ind w:right="29"/>
              <w:jc w:val="center"/>
              <w:rPr>
                <w:sz w:val="17"/>
                <w:szCs w:val="17"/>
              </w:rPr>
            </w:pPr>
            <w:r w:rsidRPr="00F24DA2">
              <w:rPr>
                <w:sz w:val="17"/>
                <w:szCs w:val="17"/>
              </w:rPr>
              <w:t>Provvedimenti per uso dei servizi in rete</w:t>
            </w:r>
          </w:p>
        </w:tc>
        <w:tc>
          <w:tcPr>
            <w:tcW w:w="4483" w:type="dxa"/>
            <w:shd w:val="clear" w:color="auto" w:fill="D9D9D9"/>
            <w:vAlign w:val="center"/>
          </w:tcPr>
          <w:p w:rsidR="00F24DA2" w:rsidRPr="00F24DA2" w:rsidRDefault="00F24DA2" w:rsidP="00F24DA2">
            <w:pPr>
              <w:spacing w:after="0" w:line="192" w:lineRule="exact"/>
              <w:jc w:val="center"/>
              <w:rPr>
                <w:sz w:val="17"/>
                <w:szCs w:val="17"/>
              </w:rPr>
            </w:pPr>
            <w:r w:rsidRPr="00F24DA2">
              <w:rPr>
                <w:sz w:val="17"/>
                <w:szCs w:val="17"/>
              </w:rPr>
              <w:t>Elenco dei provvedimenti adottati per consentire l'utilizzo di servizi in rete, anche a mezzo di intermediari abilitati, per la presentazione telematica da parte di cittadini e imprese di denunce, istanze e atti e garanzie fideiussorie, per l'esecuzione di versamenti fiscali, contributivi, previdenziali, assistenziali e assicurativi, per la richiesta di attestazioni e certificazioni, nonché dei termini e modalità di utilizzo dei servizi e dei canali telematici e della posta elettronica (l'obbligo di pubblicazione dovrà essere adempiuto almeno 60 giorni prima della data del 1 gennaio 2014, ossia entro il 1 novembre 2013)</w:t>
            </w:r>
          </w:p>
        </w:tc>
        <w:tc>
          <w:tcPr>
            <w:tcW w:w="1511" w:type="dxa"/>
            <w:shd w:val="clear" w:color="auto" w:fill="D9D9D9"/>
            <w:vAlign w:val="center"/>
          </w:tcPr>
          <w:p w:rsidR="00F24DA2" w:rsidRPr="00F24DA2" w:rsidRDefault="00F24DA2" w:rsidP="00F24DA2">
            <w:pPr>
              <w:spacing w:after="0" w:line="240" w:lineRule="auto"/>
              <w:jc w:val="center"/>
              <w:rPr>
                <w:sz w:val="17"/>
                <w:szCs w:val="17"/>
              </w:rPr>
            </w:pPr>
            <w:r w:rsidRPr="00F24DA2">
              <w:rPr>
                <w:sz w:val="17"/>
                <w:szCs w:val="17"/>
              </w:rPr>
              <w:t>Annuale</w:t>
            </w:r>
          </w:p>
        </w:tc>
        <w:tc>
          <w:tcPr>
            <w:tcW w:w="1922" w:type="dxa"/>
            <w:vMerge/>
            <w:shd w:val="clear" w:color="auto" w:fill="D9D9D9"/>
            <w:vAlign w:val="center"/>
          </w:tcPr>
          <w:p w:rsidR="00F24DA2" w:rsidRPr="00F24DA2" w:rsidRDefault="00F24DA2" w:rsidP="00F24DA2">
            <w:pPr>
              <w:spacing w:after="0" w:line="240" w:lineRule="auto"/>
              <w:jc w:val="center"/>
              <w:rPr>
                <w:sz w:val="17"/>
                <w:szCs w:val="17"/>
              </w:rPr>
            </w:pPr>
          </w:p>
        </w:tc>
        <w:tc>
          <w:tcPr>
            <w:tcW w:w="1916" w:type="dxa"/>
            <w:vMerge/>
            <w:shd w:val="clear" w:color="auto" w:fill="D9D9D9"/>
            <w:vAlign w:val="center"/>
          </w:tcPr>
          <w:p w:rsidR="00F24DA2" w:rsidRPr="00F24DA2" w:rsidRDefault="00F24DA2" w:rsidP="00F24DA2">
            <w:pPr>
              <w:spacing w:after="0" w:line="192" w:lineRule="exact"/>
              <w:jc w:val="center"/>
              <w:rPr>
                <w:sz w:val="17"/>
                <w:szCs w:val="17"/>
              </w:rPr>
            </w:pPr>
          </w:p>
        </w:tc>
      </w:tr>
      <w:tr w:rsidR="00F24DA2" w:rsidRPr="00F24DA2" w:rsidTr="006B4635">
        <w:trPr>
          <w:trHeight w:val="2698"/>
          <w:jc w:val="center"/>
        </w:trPr>
        <w:tc>
          <w:tcPr>
            <w:tcW w:w="1793" w:type="dxa"/>
            <w:vAlign w:val="center"/>
          </w:tcPr>
          <w:p w:rsidR="00F24DA2" w:rsidRPr="00F24DA2" w:rsidRDefault="00F24DA2" w:rsidP="00F24DA2">
            <w:pPr>
              <w:spacing w:after="0" w:line="240" w:lineRule="auto"/>
              <w:jc w:val="center"/>
              <w:rPr>
                <w:sz w:val="17"/>
                <w:szCs w:val="17"/>
              </w:rPr>
            </w:pPr>
            <w:r w:rsidRPr="00F24DA2">
              <w:rPr>
                <w:sz w:val="17"/>
                <w:szCs w:val="17"/>
              </w:rPr>
              <w:t>Altri Contenuti –</w:t>
            </w:r>
          </w:p>
          <w:p w:rsidR="00F24DA2" w:rsidRPr="00F24DA2" w:rsidRDefault="00F24DA2" w:rsidP="00F24DA2">
            <w:pPr>
              <w:spacing w:after="0" w:line="240" w:lineRule="auto"/>
              <w:jc w:val="center"/>
              <w:rPr>
                <w:sz w:val="17"/>
                <w:szCs w:val="17"/>
              </w:rPr>
            </w:pPr>
            <w:r w:rsidRPr="00F24DA2">
              <w:rPr>
                <w:sz w:val="17"/>
                <w:szCs w:val="17"/>
              </w:rPr>
              <w:t>Dati Ulteriori</w:t>
            </w:r>
          </w:p>
        </w:tc>
        <w:tc>
          <w:tcPr>
            <w:tcW w:w="1596" w:type="dxa"/>
            <w:shd w:val="clear" w:color="auto" w:fill="auto"/>
            <w:vAlign w:val="center"/>
          </w:tcPr>
          <w:p w:rsidR="00F24DA2" w:rsidRPr="00F24DA2" w:rsidRDefault="00F24DA2" w:rsidP="00F24DA2">
            <w:pPr>
              <w:spacing w:after="0" w:line="240" w:lineRule="auto"/>
              <w:jc w:val="center"/>
              <w:rPr>
                <w:sz w:val="17"/>
                <w:szCs w:val="17"/>
                <w:lang w:val="en-US"/>
              </w:rPr>
            </w:pPr>
            <w:r w:rsidRPr="00F24DA2">
              <w:rPr>
                <w:sz w:val="17"/>
                <w:szCs w:val="17"/>
                <w:lang w:val="en-US"/>
              </w:rPr>
              <w:t>Art. 4, c. 3, d.lgs. n. 33/2013</w:t>
            </w:r>
          </w:p>
          <w:p w:rsidR="00F24DA2" w:rsidRPr="00F24DA2" w:rsidRDefault="00F24DA2" w:rsidP="00F24DA2">
            <w:pPr>
              <w:spacing w:after="0" w:line="240" w:lineRule="auto"/>
              <w:jc w:val="center"/>
              <w:rPr>
                <w:sz w:val="17"/>
                <w:szCs w:val="17"/>
                <w:lang w:val="en-US"/>
              </w:rPr>
            </w:pPr>
            <w:r w:rsidRPr="00F24DA2">
              <w:rPr>
                <w:sz w:val="17"/>
                <w:szCs w:val="17"/>
                <w:lang w:val="en-US"/>
              </w:rPr>
              <w:t xml:space="preserve"> Art. 1, c. 9, lett. f), l. n. 190/2012</w:t>
            </w:r>
          </w:p>
        </w:tc>
        <w:tc>
          <w:tcPr>
            <w:tcW w:w="181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Dati ulteriori</w:t>
            </w:r>
          </w:p>
          <w:p w:rsidR="00F24DA2" w:rsidRPr="00F24DA2" w:rsidRDefault="00F24DA2" w:rsidP="00F24DA2">
            <w:pPr>
              <w:spacing w:after="0" w:line="240" w:lineRule="auto"/>
              <w:jc w:val="center"/>
              <w:rPr>
                <w:sz w:val="17"/>
                <w:szCs w:val="17"/>
              </w:rPr>
            </w:pPr>
            <w:r w:rsidRPr="00F24DA2">
              <w:rPr>
                <w:sz w:val="17"/>
                <w:szCs w:val="17"/>
              </w:rPr>
              <w:t>(NB: nel caso di pubblicazione di dati non previsti da norme di legge si deve procedere alla</w:t>
            </w:r>
          </w:p>
          <w:p w:rsidR="00F24DA2" w:rsidRPr="00F24DA2" w:rsidRDefault="00F24DA2" w:rsidP="00F24DA2">
            <w:pPr>
              <w:spacing w:after="120" w:line="240" w:lineRule="auto"/>
              <w:jc w:val="center"/>
              <w:rPr>
                <w:sz w:val="17"/>
                <w:szCs w:val="17"/>
              </w:rPr>
            </w:pPr>
            <w:r w:rsidRPr="00F24DA2">
              <w:rPr>
                <w:sz w:val="17"/>
                <w:szCs w:val="17"/>
              </w:rPr>
              <w:t>anonimizzazione dei dati personali eventualmente presenti, in virtù di quanto disposto dall'art. 4, c. 3, del d.lgs. n. 33/2013)</w:t>
            </w:r>
          </w:p>
        </w:tc>
        <w:tc>
          <w:tcPr>
            <w:tcW w:w="4483"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Dati, informazioni e/o documenti ulteriori che le pubbliche amministrazioni non hanno l'obbligo di pubblicare ai sensi della normativa vigente e che non sono riconducibili alle sottosezioni indicate</w:t>
            </w:r>
          </w:p>
        </w:tc>
        <w:tc>
          <w:tcPr>
            <w:tcW w:w="1511"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Secondo necessità</w:t>
            </w:r>
          </w:p>
        </w:tc>
        <w:tc>
          <w:tcPr>
            <w:tcW w:w="1922"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Responsabile della Trasparenza</w:t>
            </w:r>
          </w:p>
        </w:tc>
        <w:tc>
          <w:tcPr>
            <w:tcW w:w="1916" w:type="dxa"/>
            <w:shd w:val="clear" w:color="auto" w:fill="auto"/>
            <w:vAlign w:val="center"/>
          </w:tcPr>
          <w:p w:rsidR="00F24DA2" w:rsidRPr="00F24DA2" w:rsidRDefault="00F24DA2" w:rsidP="00F24DA2">
            <w:pPr>
              <w:spacing w:after="0" w:line="240" w:lineRule="auto"/>
              <w:jc w:val="center"/>
              <w:rPr>
                <w:sz w:val="17"/>
                <w:szCs w:val="17"/>
              </w:rPr>
            </w:pPr>
            <w:r w:rsidRPr="00F24DA2">
              <w:rPr>
                <w:sz w:val="17"/>
                <w:szCs w:val="17"/>
              </w:rPr>
              <w:t>Rita Crocetti,</w:t>
            </w:r>
          </w:p>
          <w:p w:rsidR="00F24DA2" w:rsidRPr="00F24DA2" w:rsidRDefault="00F24DA2" w:rsidP="00F24DA2">
            <w:pPr>
              <w:spacing w:after="0" w:line="240" w:lineRule="auto"/>
              <w:jc w:val="center"/>
              <w:rPr>
                <w:sz w:val="17"/>
                <w:szCs w:val="17"/>
              </w:rPr>
            </w:pPr>
          </w:p>
        </w:tc>
      </w:tr>
    </w:tbl>
    <w:p w:rsidR="0099601E" w:rsidRDefault="0099601E" w:rsidP="0099601E">
      <w:pPr>
        <w:tabs>
          <w:tab w:val="left" w:pos="5878"/>
        </w:tabs>
        <w:spacing w:after="0" w:line="240" w:lineRule="auto"/>
        <w:rPr>
          <w:sz w:val="24"/>
          <w:szCs w:val="24"/>
        </w:rPr>
      </w:pPr>
      <w:r>
        <w:rPr>
          <w:sz w:val="24"/>
          <w:szCs w:val="24"/>
        </w:rPr>
        <w:tab/>
      </w:r>
    </w:p>
    <w:p w:rsidR="0099601E" w:rsidRDefault="0099601E" w:rsidP="0099601E">
      <w:pPr>
        <w:tabs>
          <w:tab w:val="left" w:pos="5878"/>
        </w:tabs>
        <w:spacing w:after="0" w:line="240" w:lineRule="auto"/>
        <w:rPr>
          <w:sz w:val="24"/>
          <w:szCs w:val="24"/>
        </w:rPr>
      </w:pPr>
    </w:p>
    <w:p w:rsidR="00650E41" w:rsidRDefault="00650E41" w:rsidP="00434097">
      <w:pPr>
        <w:spacing w:after="0" w:line="240" w:lineRule="auto"/>
        <w:rPr>
          <w:sz w:val="24"/>
          <w:szCs w:val="24"/>
        </w:rPr>
      </w:pPr>
    </w:p>
    <w:p w:rsidR="00650E41" w:rsidRPr="00650E41" w:rsidRDefault="00650E41" w:rsidP="00650E41">
      <w:pPr>
        <w:rPr>
          <w:sz w:val="24"/>
          <w:szCs w:val="24"/>
        </w:rPr>
      </w:pPr>
    </w:p>
    <w:sectPr w:rsidR="00650E41" w:rsidRPr="00650E41" w:rsidSect="00612115">
      <w:headerReference w:type="default" r:id="rId24"/>
      <w:pgSz w:w="16834" w:h="11909" w:orient="landscape"/>
      <w:pgMar w:top="1536" w:right="1560" w:bottom="851" w:left="1560" w:header="993" w:footer="0" w:gutter="0"/>
      <w:cols w:space="6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873" w:rsidRDefault="002B5873" w:rsidP="009D05D3">
      <w:pPr>
        <w:spacing w:after="0" w:line="240" w:lineRule="auto"/>
      </w:pPr>
      <w:r>
        <w:separator/>
      </w:r>
    </w:p>
  </w:endnote>
  <w:endnote w:type="continuationSeparator" w:id="0">
    <w:p w:rsidR="002B5873" w:rsidRDefault="002B5873" w:rsidP="009D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charset w:val="00"/>
    <w:family w:val="roman"/>
    <w:pitch w:val="default"/>
    <w:sig w:usb0="00000003" w:usb1="00000000" w:usb2="00000000" w:usb3="00000000" w:csb0="00000001" w:csb1="00000000"/>
  </w:font>
  <w:font w:name="BellMT">
    <w:charset w:val="00"/>
    <w:family w:val="roman"/>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88" w:rsidRDefault="00E30188">
    <w:pPr>
      <w:pStyle w:val="Pidipagina"/>
      <w:jc w:val="center"/>
    </w:pPr>
  </w:p>
  <w:p w:rsidR="00E30188" w:rsidRPr="003C3E7D" w:rsidRDefault="00E30188">
    <w:pPr>
      <w:pStyle w:val="Pidipagina"/>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275916"/>
      <w:docPartObj>
        <w:docPartGallery w:val="Page Numbers (Bottom of Page)"/>
        <w:docPartUnique/>
      </w:docPartObj>
    </w:sdtPr>
    <w:sdtContent>
      <w:p w:rsidR="00E30188" w:rsidRDefault="00E30188">
        <w:pPr>
          <w:pStyle w:val="Pidipagina"/>
          <w:jc w:val="center"/>
        </w:pPr>
      </w:p>
      <w:p w:rsidR="00E30188" w:rsidRDefault="00E30188">
        <w:pPr>
          <w:pStyle w:val="Pidipagina"/>
          <w:jc w:val="center"/>
        </w:pPr>
        <w:r>
          <w:fldChar w:fldCharType="begin"/>
        </w:r>
        <w:r>
          <w:instrText>PAGE   \* MERGEFORMAT</w:instrText>
        </w:r>
        <w:r>
          <w:fldChar w:fldCharType="separate"/>
        </w:r>
        <w:r w:rsidR="008E7932">
          <w:rPr>
            <w:noProof/>
          </w:rPr>
          <w:t>22</w:t>
        </w:r>
        <w:r>
          <w:fldChar w:fldCharType="end"/>
        </w:r>
      </w:p>
    </w:sdtContent>
  </w:sdt>
  <w:p w:rsidR="00E30188" w:rsidRPr="00F6784B" w:rsidRDefault="00E30188" w:rsidP="00F6784B">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88" w:rsidRDefault="00E3018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873" w:rsidRDefault="002B5873" w:rsidP="009D05D3">
      <w:pPr>
        <w:spacing w:after="0" w:line="240" w:lineRule="auto"/>
      </w:pPr>
      <w:r>
        <w:separator/>
      </w:r>
    </w:p>
  </w:footnote>
  <w:footnote w:type="continuationSeparator" w:id="0">
    <w:p w:rsidR="002B5873" w:rsidRDefault="002B5873" w:rsidP="009D0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88" w:rsidRDefault="00E30188">
    <w:pPr>
      <w:pStyle w:val="Intestazione"/>
      <w:jc w:val="center"/>
    </w:pPr>
  </w:p>
  <w:p w:rsidR="00E30188" w:rsidRDefault="00E3018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88" w:rsidRDefault="00E30188">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188" w:rsidRPr="00D76A61" w:rsidRDefault="00E30188" w:rsidP="0099601E">
    <w:pPr>
      <w:shd w:val="clear" w:color="auto" w:fill="FFFFFF"/>
      <w:spacing w:after="0" w:line="240" w:lineRule="auto"/>
      <w:jc w:val="center"/>
      <w:rPr>
        <w:rFonts w:eastAsia="Times New Roman"/>
        <w:b/>
        <w:bCs/>
        <w:sz w:val="24"/>
        <w:szCs w:val="24"/>
        <w:u w:val="single"/>
      </w:rPr>
    </w:pPr>
    <w:r>
      <w:rPr>
        <w:rFonts w:eastAsia="Times New Roman"/>
        <w:b/>
        <w:bCs/>
        <w:noProof/>
        <w:sz w:val="24"/>
        <w:szCs w:val="24"/>
        <w:u w:val="single"/>
        <w:lang w:eastAsia="it-IT"/>
      </w:rPr>
      <mc:AlternateContent>
        <mc:Choice Requires="wps">
          <w:drawing>
            <wp:anchor distT="0" distB="0" distL="114300" distR="114300" simplePos="0" relativeHeight="251658240" behindDoc="0" locked="0" layoutInCell="1" allowOverlap="1" wp14:anchorId="4D55C73A" wp14:editId="6EC8E5DE">
              <wp:simplePos x="0" y="0"/>
              <wp:positionH relativeFrom="column">
                <wp:posOffset>-455127</wp:posOffset>
              </wp:positionH>
              <wp:positionV relativeFrom="paragraph">
                <wp:posOffset>-434605</wp:posOffset>
              </wp:positionV>
              <wp:extent cx="2570672" cy="810883"/>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2570672" cy="810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0" w:type="auto"/>
                            <w:tblLayout w:type="fixed"/>
                            <w:tblLook w:val="04A0" w:firstRow="1" w:lastRow="0" w:firstColumn="1" w:lastColumn="0" w:noHBand="0" w:noVBand="1"/>
                          </w:tblPr>
                          <w:tblGrid>
                            <w:gridCol w:w="817"/>
                            <w:gridCol w:w="3260"/>
                          </w:tblGrid>
                          <w:tr w:rsidR="00E30188" w:rsidTr="0099601E">
                            <w:tc>
                              <w:tcPr>
                                <w:tcW w:w="817" w:type="dxa"/>
                                <w:tcBorders>
                                  <w:top w:val="nil"/>
                                  <w:left w:val="nil"/>
                                  <w:bottom w:val="single" w:sz="4" w:space="0" w:color="808080" w:themeColor="background1" w:themeShade="80"/>
                                  <w:right w:val="nil"/>
                                </w:tcBorders>
                                <w:vAlign w:val="center"/>
                              </w:tcPr>
                              <w:p w:rsidR="00E30188" w:rsidRPr="00834F1D" w:rsidRDefault="00E30188" w:rsidP="0099601E">
                                <w:pPr>
                                  <w:spacing w:after="0" w:line="240" w:lineRule="auto"/>
                                  <w:ind w:left="-28" w:firstLine="28"/>
                                  <w:jc w:val="both"/>
                                  <w:rPr>
                                    <w:b/>
                                    <w:i/>
                                    <w:sz w:val="16"/>
                                    <w:szCs w:val="16"/>
                                  </w:rPr>
                                </w:pPr>
                                <w:r w:rsidRPr="00834F1D">
                                  <w:rPr>
                                    <w:b/>
                                    <w:i/>
                                    <w:sz w:val="16"/>
                                    <w:szCs w:val="16"/>
                                  </w:rPr>
                                  <w:t>Legenda</w:t>
                                </w:r>
                              </w:p>
                            </w:tc>
                            <w:tc>
                              <w:tcPr>
                                <w:tcW w:w="3260" w:type="dxa"/>
                                <w:tcBorders>
                                  <w:top w:val="nil"/>
                                  <w:left w:val="nil"/>
                                  <w:bottom w:val="nil"/>
                                  <w:right w:val="nil"/>
                                </w:tcBorders>
                                <w:vAlign w:val="center"/>
                              </w:tcPr>
                              <w:p w:rsidR="00E30188" w:rsidRPr="00834F1D" w:rsidRDefault="00E30188" w:rsidP="0099601E">
                                <w:pPr>
                                  <w:spacing w:after="0" w:line="240" w:lineRule="auto"/>
                                  <w:rPr>
                                    <w:b/>
                                    <w:i/>
                                    <w:sz w:val="18"/>
                                    <w:szCs w:val="18"/>
                                  </w:rPr>
                                </w:pPr>
                              </w:p>
                            </w:tc>
                          </w:tr>
                          <w:tr w:rsidR="00E30188" w:rsidTr="0099601E">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E30188" w:rsidRDefault="00E30188" w:rsidP="0099601E">
                                <w:pPr>
                                  <w:spacing w:after="0" w:line="240" w:lineRule="auto"/>
                                </w:pPr>
                                <w:r>
                                  <w:t xml:space="preserve">           </w:t>
                                </w:r>
                              </w:p>
                            </w:tc>
                            <w:tc>
                              <w:tcPr>
                                <w:tcW w:w="3260" w:type="dxa"/>
                                <w:tcBorders>
                                  <w:top w:val="nil"/>
                                  <w:left w:val="single" w:sz="4" w:space="0" w:color="808080" w:themeColor="background1" w:themeShade="80"/>
                                  <w:bottom w:val="nil"/>
                                  <w:right w:val="nil"/>
                                </w:tcBorders>
                                <w:vAlign w:val="center"/>
                              </w:tcPr>
                              <w:p w:rsidR="00E30188" w:rsidRPr="00834F1D" w:rsidRDefault="00E30188" w:rsidP="0099601E">
                                <w:pPr>
                                  <w:spacing w:after="0" w:line="240" w:lineRule="auto"/>
                                  <w:rPr>
                                    <w:sz w:val="18"/>
                                    <w:szCs w:val="18"/>
                                  </w:rPr>
                                </w:pPr>
                                <w:r>
                                  <w:rPr>
                                    <w:sz w:val="18"/>
                                    <w:szCs w:val="18"/>
                                  </w:rPr>
                                  <w:t>Obblighi di pubblicazione compiuti</w:t>
                                </w:r>
                              </w:p>
                            </w:tc>
                          </w:tr>
                          <w:tr w:rsidR="00E30188" w:rsidTr="0099601E">
                            <w:trPr>
                              <w:trHeight w:val="70"/>
                            </w:trPr>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E30188" w:rsidRDefault="00E30188" w:rsidP="0099601E">
                                <w:pPr>
                                  <w:spacing w:after="0" w:line="240" w:lineRule="auto"/>
                                </w:pPr>
                              </w:p>
                            </w:tc>
                            <w:tc>
                              <w:tcPr>
                                <w:tcW w:w="3260" w:type="dxa"/>
                                <w:tcBorders>
                                  <w:top w:val="nil"/>
                                  <w:left w:val="single" w:sz="4" w:space="0" w:color="808080" w:themeColor="background1" w:themeShade="80"/>
                                  <w:bottom w:val="nil"/>
                                  <w:right w:val="nil"/>
                                </w:tcBorders>
                                <w:vAlign w:val="center"/>
                              </w:tcPr>
                              <w:p w:rsidR="00E30188" w:rsidRPr="00834F1D" w:rsidRDefault="00E30188" w:rsidP="0099601E">
                                <w:pPr>
                                  <w:spacing w:after="0" w:line="240" w:lineRule="auto"/>
                                  <w:rPr>
                                    <w:sz w:val="18"/>
                                    <w:szCs w:val="18"/>
                                  </w:rPr>
                                </w:pPr>
                                <w:r>
                                  <w:rPr>
                                    <w:sz w:val="18"/>
                                    <w:szCs w:val="18"/>
                                  </w:rPr>
                                  <w:t>Pubblicazioni da aggiornare/completare</w:t>
                                </w:r>
                              </w:p>
                            </w:tc>
                          </w:tr>
                          <w:tr w:rsidR="00E30188" w:rsidTr="0099601E">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12" w:color="auto" w:fill="auto"/>
                                <w:vAlign w:val="center"/>
                              </w:tcPr>
                              <w:p w:rsidR="00E30188" w:rsidRDefault="00E30188" w:rsidP="0099601E">
                                <w:pPr>
                                  <w:spacing w:after="0" w:line="240" w:lineRule="auto"/>
                                </w:pPr>
                              </w:p>
                            </w:tc>
                            <w:tc>
                              <w:tcPr>
                                <w:tcW w:w="3260" w:type="dxa"/>
                                <w:tcBorders>
                                  <w:top w:val="nil"/>
                                  <w:left w:val="single" w:sz="4" w:space="0" w:color="808080" w:themeColor="background1" w:themeShade="80"/>
                                  <w:bottom w:val="nil"/>
                                  <w:right w:val="nil"/>
                                </w:tcBorders>
                                <w:vAlign w:val="center"/>
                              </w:tcPr>
                              <w:p w:rsidR="00E30188" w:rsidRPr="00834F1D" w:rsidRDefault="00E30188" w:rsidP="0099601E">
                                <w:pPr>
                                  <w:spacing w:after="0" w:line="240" w:lineRule="auto"/>
                                  <w:rPr>
                                    <w:sz w:val="18"/>
                                    <w:szCs w:val="18"/>
                                  </w:rPr>
                                </w:pPr>
                                <w:r>
                                  <w:rPr>
                                    <w:sz w:val="18"/>
                                    <w:szCs w:val="18"/>
                                  </w:rPr>
                                  <w:t>Dati non ancora inseriti</w:t>
                                </w:r>
                              </w:p>
                            </w:tc>
                          </w:tr>
                        </w:tbl>
                        <w:p w:rsidR="00E30188" w:rsidRDefault="00E30188" w:rsidP="0099601E">
                          <w:pPr>
                            <w:spacing w:after="0" w:line="240" w:lineRule="auto"/>
                            <w:ind w:left="142"/>
                          </w:pPr>
                        </w:p>
                        <w:p w:rsidR="00E30188" w:rsidRDefault="00E30188" w:rsidP="0099601E">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5C73A" id="_x0000_t202" coordsize="21600,21600" o:spt="202" path="m,l,21600r21600,l21600,xe">
              <v:stroke joinstyle="miter"/>
              <v:path gradientshapeok="t" o:connecttype="rect"/>
            </v:shapetype>
            <v:shape id="Casella di testo 1" o:spid="_x0000_s1027" type="#_x0000_t202" style="position:absolute;left:0;text-align:left;margin-left:-35.85pt;margin-top:-34.2pt;width:202.4pt;height: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" filled="f" stroked="f" strokeweight=".5pt">
              <v:textbox>
                <w:txbxContent>
                  <w:tbl>
                    <w:tblPr>
                      <w:tblStyle w:val="Grigliatabella"/>
                      <w:tblW w:w="0" w:type="auto"/>
                      <w:tblLayout w:type="fixed"/>
                      <w:tblLook w:val="04A0" w:firstRow="1" w:lastRow="0" w:firstColumn="1" w:lastColumn="0" w:noHBand="0" w:noVBand="1"/>
                    </w:tblPr>
                    <w:tblGrid>
                      <w:gridCol w:w="817"/>
                      <w:gridCol w:w="3260"/>
                    </w:tblGrid>
                    <w:tr w:rsidR="00E30188" w:rsidTr="0099601E">
                      <w:tc>
                        <w:tcPr>
                          <w:tcW w:w="817" w:type="dxa"/>
                          <w:tcBorders>
                            <w:top w:val="nil"/>
                            <w:left w:val="nil"/>
                            <w:bottom w:val="single" w:sz="4" w:space="0" w:color="808080" w:themeColor="background1" w:themeShade="80"/>
                            <w:right w:val="nil"/>
                          </w:tcBorders>
                          <w:vAlign w:val="center"/>
                        </w:tcPr>
                        <w:p w:rsidR="00E30188" w:rsidRPr="00834F1D" w:rsidRDefault="00E30188" w:rsidP="0099601E">
                          <w:pPr>
                            <w:spacing w:after="0" w:line="240" w:lineRule="auto"/>
                            <w:ind w:left="-28" w:firstLine="28"/>
                            <w:jc w:val="both"/>
                            <w:rPr>
                              <w:b/>
                              <w:i/>
                              <w:sz w:val="16"/>
                              <w:szCs w:val="16"/>
                            </w:rPr>
                          </w:pPr>
                          <w:r w:rsidRPr="00834F1D">
                            <w:rPr>
                              <w:b/>
                              <w:i/>
                              <w:sz w:val="16"/>
                              <w:szCs w:val="16"/>
                            </w:rPr>
                            <w:t>Legenda</w:t>
                          </w:r>
                        </w:p>
                      </w:tc>
                      <w:tc>
                        <w:tcPr>
                          <w:tcW w:w="3260" w:type="dxa"/>
                          <w:tcBorders>
                            <w:top w:val="nil"/>
                            <w:left w:val="nil"/>
                            <w:bottom w:val="nil"/>
                            <w:right w:val="nil"/>
                          </w:tcBorders>
                          <w:vAlign w:val="center"/>
                        </w:tcPr>
                        <w:p w:rsidR="00E30188" w:rsidRPr="00834F1D" w:rsidRDefault="00E30188" w:rsidP="0099601E">
                          <w:pPr>
                            <w:spacing w:after="0" w:line="240" w:lineRule="auto"/>
                            <w:rPr>
                              <w:b/>
                              <w:i/>
                              <w:sz w:val="18"/>
                              <w:szCs w:val="18"/>
                            </w:rPr>
                          </w:pPr>
                        </w:p>
                      </w:tc>
                    </w:tr>
                    <w:tr w:rsidR="00E30188" w:rsidTr="0099601E">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E30188" w:rsidRDefault="00E30188" w:rsidP="0099601E">
                          <w:pPr>
                            <w:spacing w:after="0" w:line="240" w:lineRule="auto"/>
                          </w:pPr>
                          <w:r>
                            <w:t xml:space="preserve">           </w:t>
                          </w:r>
                        </w:p>
                      </w:tc>
                      <w:tc>
                        <w:tcPr>
                          <w:tcW w:w="3260" w:type="dxa"/>
                          <w:tcBorders>
                            <w:top w:val="nil"/>
                            <w:left w:val="single" w:sz="4" w:space="0" w:color="808080" w:themeColor="background1" w:themeShade="80"/>
                            <w:bottom w:val="nil"/>
                            <w:right w:val="nil"/>
                          </w:tcBorders>
                          <w:vAlign w:val="center"/>
                        </w:tcPr>
                        <w:p w:rsidR="00E30188" w:rsidRPr="00834F1D" w:rsidRDefault="00E30188" w:rsidP="0099601E">
                          <w:pPr>
                            <w:spacing w:after="0" w:line="240" w:lineRule="auto"/>
                            <w:rPr>
                              <w:sz w:val="18"/>
                              <w:szCs w:val="18"/>
                            </w:rPr>
                          </w:pPr>
                          <w:r>
                            <w:rPr>
                              <w:sz w:val="18"/>
                              <w:szCs w:val="18"/>
                            </w:rPr>
                            <w:t>Obblighi di pubblicazione compiuti</w:t>
                          </w:r>
                        </w:p>
                      </w:tc>
                    </w:tr>
                    <w:tr w:rsidR="00E30188" w:rsidTr="0099601E">
                      <w:trPr>
                        <w:trHeight w:val="70"/>
                      </w:trPr>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99"/>
                          <w:vAlign w:val="center"/>
                        </w:tcPr>
                        <w:p w:rsidR="00E30188" w:rsidRDefault="00E30188" w:rsidP="0099601E">
                          <w:pPr>
                            <w:spacing w:after="0" w:line="240" w:lineRule="auto"/>
                          </w:pPr>
                        </w:p>
                      </w:tc>
                      <w:tc>
                        <w:tcPr>
                          <w:tcW w:w="3260" w:type="dxa"/>
                          <w:tcBorders>
                            <w:top w:val="nil"/>
                            <w:left w:val="single" w:sz="4" w:space="0" w:color="808080" w:themeColor="background1" w:themeShade="80"/>
                            <w:bottom w:val="nil"/>
                            <w:right w:val="nil"/>
                          </w:tcBorders>
                          <w:vAlign w:val="center"/>
                        </w:tcPr>
                        <w:p w:rsidR="00E30188" w:rsidRPr="00834F1D" w:rsidRDefault="00E30188" w:rsidP="0099601E">
                          <w:pPr>
                            <w:spacing w:after="0" w:line="240" w:lineRule="auto"/>
                            <w:rPr>
                              <w:sz w:val="18"/>
                              <w:szCs w:val="18"/>
                            </w:rPr>
                          </w:pPr>
                          <w:r>
                            <w:rPr>
                              <w:sz w:val="18"/>
                              <w:szCs w:val="18"/>
                            </w:rPr>
                            <w:t>Pubblicazioni da aggiornare/completare</w:t>
                          </w:r>
                        </w:p>
                      </w:tc>
                    </w:tr>
                    <w:tr w:rsidR="00E30188" w:rsidTr="0099601E">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pct12" w:color="auto" w:fill="auto"/>
                          <w:vAlign w:val="center"/>
                        </w:tcPr>
                        <w:p w:rsidR="00E30188" w:rsidRDefault="00E30188" w:rsidP="0099601E">
                          <w:pPr>
                            <w:spacing w:after="0" w:line="240" w:lineRule="auto"/>
                          </w:pPr>
                        </w:p>
                      </w:tc>
                      <w:tc>
                        <w:tcPr>
                          <w:tcW w:w="3260" w:type="dxa"/>
                          <w:tcBorders>
                            <w:top w:val="nil"/>
                            <w:left w:val="single" w:sz="4" w:space="0" w:color="808080" w:themeColor="background1" w:themeShade="80"/>
                            <w:bottom w:val="nil"/>
                            <w:right w:val="nil"/>
                          </w:tcBorders>
                          <w:vAlign w:val="center"/>
                        </w:tcPr>
                        <w:p w:rsidR="00E30188" w:rsidRPr="00834F1D" w:rsidRDefault="00E30188" w:rsidP="0099601E">
                          <w:pPr>
                            <w:spacing w:after="0" w:line="240" w:lineRule="auto"/>
                            <w:rPr>
                              <w:sz w:val="18"/>
                              <w:szCs w:val="18"/>
                            </w:rPr>
                          </w:pPr>
                          <w:r>
                            <w:rPr>
                              <w:sz w:val="18"/>
                              <w:szCs w:val="18"/>
                            </w:rPr>
                            <w:t>Dati non ancora inseriti</w:t>
                          </w:r>
                        </w:p>
                      </w:tc>
                    </w:tr>
                  </w:tbl>
                  <w:p w:rsidR="00E30188" w:rsidRDefault="00E30188" w:rsidP="0099601E">
                    <w:pPr>
                      <w:spacing w:after="0" w:line="240" w:lineRule="auto"/>
                      <w:ind w:left="142"/>
                    </w:pPr>
                  </w:p>
                  <w:p w:rsidR="00E30188" w:rsidRDefault="00E30188" w:rsidP="0099601E">
                    <w:pPr>
                      <w:spacing w:after="0" w:line="240" w:lineRule="auto"/>
                    </w:pPr>
                  </w:p>
                </w:txbxContent>
              </v:textbox>
            </v:shape>
          </w:pict>
        </mc:Fallback>
      </mc:AlternateContent>
    </w:r>
    <w:r>
      <w:rPr>
        <w:rFonts w:eastAsia="Times New Roman"/>
        <w:b/>
        <w:bCs/>
        <w:noProof/>
        <w:sz w:val="24"/>
        <w:szCs w:val="24"/>
        <w:u w:val="single"/>
        <w:lang w:eastAsia="it-IT"/>
      </w:rPr>
      <mc:AlternateContent>
        <mc:Choice Requires="wps">
          <w:drawing>
            <wp:anchor distT="0" distB="0" distL="114300" distR="114300" simplePos="0" relativeHeight="251657216" behindDoc="0" locked="0" layoutInCell="1" allowOverlap="1" wp14:anchorId="2C2761C6" wp14:editId="7DDEA099">
              <wp:simplePos x="0" y="0"/>
              <wp:positionH relativeFrom="column">
                <wp:posOffset>7829550</wp:posOffset>
              </wp:positionH>
              <wp:positionV relativeFrom="paragraph">
                <wp:posOffset>-190500</wp:posOffset>
              </wp:positionV>
              <wp:extent cx="1352550" cy="333375"/>
              <wp:effectExtent l="0" t="0" r="19050" b="28575"/>
              <wp:wrapNone/>
              <wp:docPr id="7" name="Casella di testo 7"/>
              <wp:cNvGraphicFramePr/>
              <a:graphic xmlns:a="http://schemas.openxmlformats.org/drawingml/2006/main">
                <a:graphicData uri="http://schemas.microsoft.com/office/word/2010/wordprocessingShape">
                  <wps:wsp>
                    <wps:cNvSpPr txBox="1"/>
                    <wps:spPr>
                      <a:xfrm>
                        <a:off x="0" y="0"/>
                        <a:ext cx="1352550" cy="333375"/>
                      </a:xfrm>
                      <a:prstGeom prst="rect">
                        <a:avLst/>
                      </a:prstGeom>
                      <a:ln w="12700">
                        <a:solidFill>
                          <a:srgbClr val="0070C0"/>
                        </a:solidFill>
                      </a:ln>
                    </wps:spPr>
                    <wps:style>
                      <a:lnRef idx="2">
                        <a:schemeClr val="accent2"/>
                      </a:lnRef>
                      <a:fillRef idx="1">
                        <a:schemeClr val="lt1"/>
                      </a:fillRef>
                      <a:effectRef idx="0">
                        <a:schemeClr val="accent2"/>
                      </a:effectRef>
                      <a:fontRef idx="minor">
                        <a:schemeClr val="dk1"/>
                      </a:fontRef>
                    </wps:style>
                    <wps:txbx>
                      <w:txbxContent>
                        <w:p w:rsidR="00E30188" w:rsidRPr="00D76A61" w:rsidRDefault="00E30188" w:rsidP="0099601E">
                          <w:pPr>
                            <w:jc w:val="center"/>
                            <w:rPr>
                              <w:b/>
                            </w:rPr>
                          </w:pPr>
                          <w:r w:rsidRPr="00D76A61">
                            <w:rPr>
                              <w:b/>
                            </w:rPr>
                            <w:t>ALLEGATO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761C6" id="Casella di testo 7" o:spid="_x0000_s1028" type="#_x0000_t202" style="position:absolute;left:0;text-align:left;margin-left:616.5pt;margin-top:-15pt;width:106.5pt;height:26.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" fillcolor="white [3201]" strokecolor="#0070c0" strokeweight="1pt">
              <v:textbox>
                <w:txbxContent>
                  <w:p w:rsidR="001A7ED6" w:rsidRPr="00D76A61" w:rsidRDefault="001A7ED6" w:rsidP="0099601E">
                    <w:pPr>
                      <w:jc w:val="center"/>
                      <w:rPr>
                        <w:b/>
                      </w:rPr>
                    </w:pPr>
                    <w:r w:rsidRPr="00D76A61">
                      <w:rPr>
                        <w:b/>
                      </w:rPr>
                      <w:t>ALLEGATO 1</w:t>
                    </w:r>
                  </w:p>
                </w:txbxContent>
              </v:textbox>
            </v:shape>
          </w:pict>
        </mc:Fallback>
      </mc:AlternateContent>
    </w:r>
    <w:r w:rsidRPr="00D76A61">
      <w:rPr>
        <w:rFonts w:eastAsia="Times New Roman"/>
        <w:b/>
        <w:bCs/>
        <w:sz w:val="24"/>
        <w:szCs w:val="24"/>
        <w:u w:val="single"/>
      </w:rPr>
      <w:t>ELENCO DEGLI OBBLIGHI DI PUBBLICAZIONE VIGENTI</w:t>
    </w:r>
  </w:p>
  <w:p w:rsidR="00E30188" w:rsidRDefault="00E3018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51604C0"/>
    <w:lvl w:ilvl="0">
      <w:numFmt w:val="bullet"/>
      <w:lvlText w:val="*"/>
      <w:lvlJc w:val="left"/>
    </w:lvl>
  </w:abstractNum>
  <w:abstractNum w:abstractNumId="1" w15:restartNumberingAfterBreak="0">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2" w15:restartNumberingAfterBreak="0">
    <w:nsid w:val="0158314B"/>
    <w:multiLevelType w:val="hybridMultilevel"/>
    <w:tmpl w:val="61AC9A4C"/>
    <w:lvl w:ilvl="0" w:tplc="29CCF2B2">
      <w:start w:val="2"/>
      <w:numFmt w:val="bullet"/>
      <w:lvlText w:val="-"/>
      <w:lvlJc w:val="left"/>
      <w:pPr>
        <w:ind w:left="644" w:hanging="360"/>
      </w:pPr>
      <w:rPr>
        <w:rFonts w:ascii="Calibri" w:eastAsia="Calibri" w:hAnsi="Calibri"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15:restartNumberingAfterBreak="0">
    <w:nsid w:val="04973229"/>
    <w:multiLevelType w:val="hybridMultilevel"/>
    <w:tmpl w:val="20E668FA"/>
    <w:lvl w:ilvl="0" w:tplc="CEC60D9E">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 w15:restartNumberingAfterBreak="0">
    <w:nsid w:val="04D46297"/>
    <w:multiLevelType w:val="multilevel"/>
    <w:tmpl w:val="F7201B20"/>
    <w:lvl w:ilvl="0">
      <w:start w:val="2"/>
      <w:numFmt w:val="decimal"/>
      <w:lvlText w:val="%1"/>
      <w:lvlJc w:val="left"/>
      <w:pPr>
        <w:ind w:left="480" w:hanging="480"/>
      </w:pPr>
      <w:rPr>
        <w:rFonts w:hint="default"/>
      </w:rPr>
    </w:lvl>
    <w:lvl w:ilvl="1">
      <w:start w:val="2"/>
      <w:numFmt w:val="decimal"/>
      <w:lvlText w:val="%1.%2"/>
      <w:lvlJc w:val="left"/>
      <w:pPr>
        <w:ind w:left="944" w:hanging="48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abstractNum w:abstractNumId="5" w15:restartNumberingAfterBreak="0">
    <w:nsid w:val="07CB1AFC"/>
    <w:multiLevelType w:val="singleLevel"/>
    <w:tmpl w:val="4FFC0DC8"/>
    <w:lvl w:ilvl="0">
      <w:start w:val="1"/>
      <w:numFmt w:val="lowerLetter"/>
      <w:lvlText w:val="%1)"/>
      <w:legacy w:legacy="1" w:legacySpace="0" w:legacyIndent="355"/>
      <w:lvlJc w:val="left"/>
      <w:rPr>
        <w:rFonts w:ascii="Calibri" w:hAnsi="Calibri" w:cs="Arial" w:hint="default"/>
      </w:rPr>
    </w:lvl>
  </w:abstractNum>
  <w:abstractNum w:abstractNumId="6" w15:restartNumberingAfterBreak="0">
    <w:nsid w:val="081E07DD"/>
    <w:multiLevelType w:val="hybridMultilevel"/>
    <w:tmpl w:val="891EC604"/>
    <w:lvl w:ilvl="0" w:tplc="59F8D7F2">
      <w:start w:val="1"/>
      <w:numFmt w:val="bullet"/>
      <w:lvlText w:val="•"/>
      <w:lvlJc w:val="left"/>
      <w:pPr>
        <w:tabs>
          <w:tab w:val="num" w:pos="720"/>
        </w:tabs>
        <w:ind w:left="720" w:hanging="360"/>
      </w:pPr>
      <w:rPr>
        <w:rFonts w:ascii="Times New Roman" w:hAnsi="Times New Roman" w:hint="default"/>
      </w:rPr>
    </w:lvl>
    <w:lvl w:ilvl="1" w:tplc="FEDA9126" w:tentative="1">
      <w:start w:val="1"/>
      <w:numFmt w:val="bullet"/>
      <w:lvlText w:val="•"/>
      <w:lvlJc w:val="left"/>
      <w:pPr>
        <w:tabs>
          <w:tab w:val="num" w:pos="1440"/>
        </w:tabs>
        <w:ind w:left="1440" w:hanging="360"/>
      </w:pPr>
      <w:rPr>
        <w:rFonts w:ascii="Times New Roman" w:hAnsi="Times New Roman" w:hint="default"/>
      </w:rPr>
    </w:lvl>
    <w:lvl w:ilvl="2" w:tplc="C890BA90" w:tentative="1">
      <w:start w:val="1"/>
      <w:numFmt w:val="bullet"/>
      <w:lvlText w:val="•"/>
      <w:lvlJc w:val="left"/>
      <w:pPr>
        <w:tabs>
          <w:tab w:val="num" w:pos="2160"/>
        </w:tabs>
        <w:ind w:left="2160" w:hanging="360"/>
      </w:pPr>
      <w:rPr>
        <w:rFonts w:ascii="Times New Roman" w:hAnsi="Times New Roman" w:hint="default"/>
      </w:rPr>
    </w:lvl>
    <w:lvl w:ilvl="3" w:tplc="B924236E" w:tentative="1">
      <w:start w:val="1"/>
      <w:numFmt w:val="bullet"/>
      <w:lvlText w:val="•"/>
      <w:lvlJc w:val="left"/>
      <w:pPr>
        <w:tabs>
          <w:tab w:val="num" w:pos="2880"/>
        </w:tabs>
        <w:ind w:left="2880" w:hanging="360"/>
      </w:pPr>
      <w:rPr>
        <w:rFonts w:ascii="Times New Roman" w:hAnsi="Times New Roman" w:hint="default"/>
      </w:rPr>
    </w:lvl>
    <w:lvl w:ilvl="4" w:tplc="74B25504" w:tentative="1">
      <w:start w:val="1"/>
      <w:numFmt w:val="bullet"/>
      <w:lvlText w:val="•"/>
      <w:lvlJc w:val="left"/>
      <w:pPr>
        <w:tabs>
          <w:tab w:val="num" w:pos="3600"/>
        </w:tabs>
        <w:ind w:left="3600" w:hanging="360"/>
      </w:pPr>
      <w:rPr>
        <w:rFonts w:ascii="Times New Roman" w:hAnsi="Times New Roman" w:hint="default"/>
      </w:rPr>
    </w:lvl>
    <w:lvl w:ilvl="5" w:tplc="F16A026A" w:tentative="1">
      <w:start w:val="1"/>
      <w:numFmt w:val="bullet"/>
      <w:lvlText w:val="•"/>
      <w:lvlJc w:val="left"/>
      <w:pPr>
        <w:tabs>
          <w:tab w:val="num" w:pos="4320"/>
        </w:tabs>
        <w:ind w:left="4320" w:hanging="360"/>
      </w:pPr>
      <w:rPr>
        <w:rFonts w:ascii="Times New Roman" w:hAnsi="Times New Roman" w:hint="default"/>
      </w:rPr>
    </w:lvl>
    <w:lvl w:ilvl="6" w:tplc="D75CA344" w:tentative="1">
      <w:start w:val="1"/>
      <w:numFmt w:val="bullet"/>
      <w:lvlText w:val="•"/>
      <w:lvlJc w:val="left"/>
      <w:pPr>
        <w:tabs>
          <w:tab w:val="num" w:pos="5040"/>
        </w:tabs>
        <w:ind w:left="5040" w:hanging="360"/>
      </w:pPr>
      <w:rPr>
        <w:rFonts w:ascii="Times New Roman" w:hAnsi="Times New Roman" w:hint="default"/>
      </w:rPr>
    </w:lvl>
    <w:lvl w:ilvl="7" w:tplc="1AF81508" w:tentative="1">
      <w:start w:val="1"/>
      <w:numFmt w:val="bullet"/>
      <w:lvlText w:val="•"/>
      <w:lvlJc w:val="left"/>
      <w:pPr>
        <w:tabs>
          <w:tab w:val="num" w:pos="5760"/>
        </w:tabs>
        <w:ind w:left="5760" w:hanging="360"/>
      </w:pPr>
      <w:rPr>
        <w:rFonts w:ascii="Times New Roman" w:hAnsi="Times New Roman" w:hint="default"/>
      </w:rPr>
    </w:lvl>
    <w:lvl w:ilvl="8" w:tplc="51FEEB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E7B35A4"/>
    <w:multiLevelType w:val="multilevel"/>
    <w:tmpl w:val="E2962920"/>
    <w:lvl w:ilvl="0">
      <w:start w:val="1"/>
      <w:numFmt w:val="decimal"/>
      <w:lvlText w:val="%1."/>
      <w:legacy w:legacy="1" w:legacySpace="0" w:legacyIndent="273"/>
      <w:lvlJc w:val="left"/>
      <w:rPr>
        <w:rFonts w:ascii="Calibri" w:hAnsi="Calibri" w:cs="Times New Roman" w:hint="default"/>
        <w:b/>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8" w15:restartNumberingAfterBreak="0">
    <w:nsid w:val="12BB4CDE"/>
    <w:multiLevelType w:val="hybridMultilevel"/>
    <w:tmpl w:val="59EAF182"/>
    <w:lvl w:ilvl="0" w:tplc="C038C44C">
      <w:start w:val="1"/>
      <w:numFmt w:val="bullet"/>
      <w:lvlText w:val=""/>
      <w:lvlJc w:val="left"/>
      <w:pPr>
        <w:ind w:left="725" w:hanging="360"/>
      </w:pPr>
      <w:rPr>
        <w:rFonts w:ascii="Symbol" w:hAnsi="Symbol" w:hint="default"/>
      </w:rPr>
    </w:lvl>
    <w:lvl w:ilvl="1" w:tplc="04100003" w:tentative="1">
      <w:start w:val="1"/>
      <w:numFmt w:val="bullet"/>
      <w:lvlText w:val="o"/>
      <w:lvlJc w:val="left"/>
      <w:pPr>
        <w:ind w:left="1445" w:hanging="360"/>
      </w:pPr>
      <w:rPr>
        <w:rFonts w:ascii="Courier New" w:hAnsi="Courier New" w:cs="Courier New" w:hint="default"/>
      </w:rPr>
    </w:lvl>
    <w:lvl w:ilvl="2" w:tplc="04100005" w:tentative="1">
      <w:start w:val="1"/>
      <w:numFmt w:val="bullet"/>
      <w:lvlText w:val=""/>
      <w:lvlJc w:val="left"/>
      <w:pPr>
        <w:ind w:left="2165" w:hanging="360"/>
      </w:pPr>
      <w:rPr>
        <w:rFonts w:ascii="Wingdings" w:hAnsi="Wingdings" w:hint="default"/>
      </w:rPr>
    </w:lvl>
    <w:lvl w:ilvl="3" w:tplc="04100001" w:tentative="1">
      <w:start w:val="1"/>
      <w:numFmt w:val="bullet"/>
      <w:lvlText w:val=""/>
      <w:lvlJc w:val="left"/>
      <w:pPr>
        <w:ind w:left="2885" w:hanging="360"/>
      </w:pPr>
      <w:rPr>
        <w:rFonts w:ascii="Symbol" w:hAnsi="Symbol" w:hint="default"/>
      </w:rPr>
    </w:lvl>
    <w:lvl w:ilvl="4" w:tplc="04100003" w:tentative="1">
      <w:start w:val="1"/>
      <w:numFmt w:val="bullet"/>
      <w:lvlText w:val="o"/>
      <w:lvlJc w:val="left"/>
      <w:pPr>
        <w:ind w:left="3605" w:hanging="360"/>
      </w:pPr>
      <w:rPr>
        <w:rFonts w:ascii="Courier New" w:hAnsi="Courier New" w:cs="Courier New" w:hint="default"/>
      </w:rPr>
    </w:lvl>
    <w:lvl w:ilvl="5" w:tplc="04100005" w:tentative="1">
      <w:start w:val="1"/>
      <w:numFmt w:val="bullet"/>
      <w:lvlText w:val=""/>
      <w:lvlJc w:val="left"/>
      <w:pPr>
        <w:ind w:left="4325" w:hanging="360"/>
      </w:pPr>
      <w:rPr>
        <w:rFonts w:ascii="Wingdings" w:hAnsi="Wingdings" w:hint="default"/>
      </w:rPr>
    </w:lvl>
    <w:lvl w:ilvl="6" w:tplc="04100001" w:tentative="1">
      <w:start w:val="1"/>
      <w:numFmt w:val="bullet"/>
      <w:lvlText w:val=""/>
      <w:lvlJc w:val="left"/>
      <w:pPr>
        <w:ind w:left="5045" w:hanging="360"/>
      </w:pPr>
      <w:rPr>
        <w:rFonts w:ascii="Symbol" w:hAnsi="Symbol" w:hint="default"/>
      </w:rPr>
    </w:lvl>
    <w:lvl w:ilvl="7" w:tplc="04100003" w:tentative="1">
      <w:start w:val="1"/>
      <w:numFmt w:val="bullet"/>
      <w:lvlText w:val="o"/>
      <w:lvlJc w:val="left"/>
      <w:pPr>
        <w:ind w:left="5765" w:hanging="360"/>
      </w:pPr>
      <w:rPr>
        <w:rFonts w:ascii="Courier New" w:hAnsi="Courier New" w:cs="Courier New" w:hint="default"/>
      </w:rPr>
    </w:lvl>
    <w:lvl w:ilvl="8" w:tplc="04100005" w:tentative="1">
      <w:start w:val="1"/>
      <w:numFmt w:val="bullet"/>
      <w:lvlText w:val=""/>
      <w:lvlJc w:val="left"/>
      <w:pPr>
        <w:ind w:left="6485" w:hanging="360"/>
      </w:pPr>
      <w:rPr>
        <w:rFonts w:ascii="Wingdings" w:hAnsi="Wingdings" w:hint="default"/>
      </w:rPr>
    </w:lvl>
  </w:abstractNum>
  <w:abstractNum w:abstractNumId="9" w15:restartNumberingAfterBreak="0">
    <w:nsid w:val="13525CD0"/>
    <w:multiLevelType w:val="multilevel"/>
    <w:tmpl w:val="3D1E0EAE"/>
    <w:lvl w:ilvl="0">
      <w:start w:val="1"/>
      <w:numFmt w:val="decimal"/>
      <w:lvlText w:val="%1."/>
      <w:lvlJc w:val="left"/>
      <w:pPr>
        <w:ind w:left="360" w:hanging="360"/>
      </w:pPr>
      <w:rPr>
        <w:rFonts w:hint="default"/>
        <w:b/>
        <w:i/>
        <w:sz w:val="32"/>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E33001"/>
    <w:multiLevelType w:val="hybridMultilevel"/>
    <w:tmpl w:val="B80085DA"/>
    <w:lvl w:ilvl="0" w:tplc="04100017">
      <w:start w:val="1"/>
      <w:numFmt w:val="lowerLetter"/>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9F4688F"/>
    <w:multiLevelType w:val="hybridMultilevel"/>
    <w:tmpl w:val="EB247D4E"/>
    <w:lvl w:ilvl="0" w:tplc="CEC60D9E">
      <w:start w:val="1"/>
      <w:numFmt w:val="bullet"/>
      <w:lvlText w:val=""/>
      <w:lvlJc w:val="left"/>
      <w:pPr>
        <w:ind w:left="810" w:hanging="360"/>
      </w:pPr>
      <w:rPr>
        <w:rFonts w:ascii="Symbol" w:hAnsi="Symbol" w:hint="default"/>
      </w:rPr>
    </w:lvl>
    <w:lvl w:ilvl="1" w:tplc="04100003">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12" w15:restartNumberingAfterBreak="0">
    <w:nsid w:val="22A41911"/>
    <w:multiLevelType w:val="hybridMultilevel"/>
    <w:tmpl w:val="CFE6609A"/>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915556E"/>
    <w:multiLevelType w:val="hybridMultilevel"/>
    <w:tmpl w:val="27CE5648"/>
    <w:lvl w:ilvl="0" w:tplc="CEC60D9E">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4" w15:restartNumberingAfterBreak="0">
    <w:nsid w:val="2ED4328F"/>
    <w:multiLevelType w:val="hybridMultilevel"/>
    <w:tmpl w:val="A91642AE"/>
    <w:lvl w:ilvl="0" w:tplc="CEC60D9E">
      <w:start w:val="1"/>
      <w:numFmt w:val="bullet"/>
      <w:lvlText w:val=""/>
      <w:lvlJc w:val="left"/>
      <w:pPr>
        <w:ind w:left="720" w:hanging="360"/>
      </w:pPr>
      <w:rPr>
        <w:rFonts w:ascii="Symbol" w:hAnsi="Symbol" w:hint="default"/>
      </w:rPr>
    </w:lvl>
    <w:lvl w:ilvl="1" w:tplc="D0340798" w:tentative="1">
      <w:start w:val="1"/>
      <w:numFmt w:val="bullet"/>
      <w:lvlText w:val="o"/>
      <w:lvlJc w:val="left"/>
      <w:pPr>
        <w:ind w:left="1440" w:hanging="360"/>
      </w:pPr>
      <w:rPr>
        <w:rFonts w:ascii="Courier New" w:hAnsi="Courier New" w:cs="Courier New" w:hint="default"/>
      </w:rPr>
    </w:lvl>
    <w:lvl w:ilvl="2" w:tplc="C64A8860" w:tentative="1">
      <w:start w:val="1"/>
      <w:numFmt w:val="bullet"/>
      <w:lvlText w:val=""/>
      <w:lvlJc w:val="left"/>
      <w:pPr>
        <w:ind w:left="2160" w:hanging="360"/>
      </w:pPr>
      <w:rPr>
        <w:rFonts w:ascii="Wingdings" w:hAnsi="Wingdings" w:hint="default"/>
      </w:rPr>
    </w:lvl>
    <w:lvl w:ilvl="3" w:tplc="761EEAB0" w:tentative="1">
      <w:start w:val="1"/>
      <w:numFmt w:val="bullet"/>
      <w:lvlText w:val=""/>
      <w:lvlJc w:val="left"/>
      <w:pPr>
        <w:ind w:left="2880" w:hanging="360"/>
      </w:pPr>
      <w:rPr>
        <w:rFonts w:ascii="Symbol" w:hAnsi="Symbol" w:hint="default"/>
      </w:rPr>
    </w:lvl>
    <w:lvl w:ilvl="4" w:tplc="E9D8C5A8" w:tentative="1">
      <w:start w:val="1"/>
      <w:numFmt w:val="bullet"/>
      <w:lvlText w:val="o"/>
      <w:lvlJc w:val="left"/>
      <w:pPr>
        <w:ind w:left="3600" w:hanging="360"/>
      </w:pPr>
      <w:rPr>
        <w:rFonts w:ascii="Courier New" w:hAnsi="Courier New" w:cs="Courier New" w:hint="default"/>
      </w:rPr>
    </w:lvl>
    <w:lvl w:ilvl="5" w:tplc="5900C652" w:tentative="1">
      <w:start w:val="1"/>
      <w:numFmt w:val="bullet"/>
      <w:lvlText w:val=""/>
      <w:lvlJc w:val="left"/>
      <w:pPr>
        <w:ind w:left="4320" w:hanging="360"/>
      </w:pPr>
      <w:rPr>
        <w:rFonts w:ascii="Wingdings" w:hAnsi="Wingdings" w:hint="default"/>
      </w:rPr>
    </w:lvl>
    <w:lvl w:ilvl="6" w:tplc="F0B25F8A" w:tentative="1">
      <w:start w:val="1"/>
      <w:numFmt w:val="bullet"/>
      <w:lvlText w:val=""/>
      <w:lvlJc w:val="left"/>
      <w:pPr>
        <w:ind w:left="5040" w:hanging="360"/>
      </w:pPr>
      <w:rPr>
        <w:rFonts w:ascii="Symbol" w:hAnsi="Symbol" w:hint="default"/>
      </w:rPr>
    </w:lvl>
    <w:lvl w:ilvl="7" w:tplc="B77CBF16" w:tentative="1">
      <w:start w:val="1"/>
      <w:numFmt w:val="bullet"/>
      <w:lvlText w:val="o"/>
      <w:lvlJc w:val="left"/>
      <w:pPr>
        <w:ind w:left="5760" w:hanging="360"/>
      </w:pPr>
      <w:rPr>
        <w:rFonts w:ascii="Courier New" w:hAnsi="Courier New" w:cs="Courier New" w:hint="default"/>
      </w:rPr>
    </w:lvl>
    <w:lvl w:ilvl="8" w:tplc="68EA64A4" w:tentative="1">
      <w:start w:val="1"/>
      <w:numFmt w:val="bullet"/>
      <w:lvlText w:val=""/>
      <w:lvlJc w:val="left"/>
      <w:pPr>
        <w:ind w:left="6480" w:hanging="360"/>
      </w:pPr>
      <w:rPr>
        <w:rFonts w:ascii="Wingdings" w:hAnsi="Wingdings" w:hint="default"/>
      </w:rPr>
    </w:lvl>
  </w:abstractNum>
  <w:abstractNum w:abstractNumId="15" w15:restartNumberingAfterBreak="0">
    <w:nsid w:val="32412456"/>
    <w:multiLevelType w:val="multilevel"/>
    <w:tmpl w:val="6D78FC12"/>
    <w:lvl w:ilvl="0">
      <w:start w:val="1"/>
      <w:numFmt w:val="bullet"/>
      <w:lvlText w:val=""/>
      <w:lvlJc w:val="left"/>
      <w:pPr>
        <w:tabs>
          <w:tab w:val="num" w:pos="0"/>
        </w:tabs>
        <w:ind w:left="2280" w:hanging="360"/>
      </w:pPr>
      <w:rPr>
        <w:rFonts w:ascii="Symbol" w:hAnsi="Symbol" w:hint="default"/>
        <w:sz w:val="26"/>
        <w:szCs w:val="26"/>
        <w:lang w:val="it-IT"/>
      </w:rPr>
    </w:lvl>
    <w:lvl w:ilvl="1">
      <w:start w:val="1"/>
      <w:numFmt w:val="bullet"/>
      <w:lvlText w:val=""/>
      <w:lvlJc w:val="left"/>
      <w:pPr>
        <w:tabs>
          <w:tab w:val="num" w:pos="0"/>
        </w:tabs>
        <w:ind w:left="3000" w:hanging="360"/>
      </w:pPr>
      <w:rPr>
        <w:rFonts w:ascii="Symbol" w:hAnsi="Symbol" w:hint="default"/>
        <w:b w:val="0"/>
        <w:i w:val="0"/>
        <w:sz w:val="26"/>
        <w:szCs w:val="26"/>
        <w:lang w:val="it-IT"/>
      </w:r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16" w15:restartNumberingAfterBreak="0">
    <w:nsid w:val="33062E5D"/>
    <w:multiLevelType w:val="hybridMultilevel"/>
    <w:tmpl w:val="B1FEE87C"/>
    <w:lvl w:ilvl="0" w:tplc="C038C44C">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36F93231"/>
    <w:multiLevelType w:val="hybridMultilevel"/>
    <w:tmpl w:val="7ED2B30C"/>
    <w:lvl w:ilvl="0" w:tplc="CEC60D9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257418A"/>
    <w:multiLevelType w:val="hybridMultilevel"/>
    <w:tmpl w:val="2D187846"/>
    <w:lvl w:ilvl="0" w:tplc="C038C44C">
      <w:start w:val="1"/>
      <w:numFmt w:val="bullet"/>
      <w:lvlText w:val=""/>
      <w:lvlJc w:val="left"/>
      <w:pPr>
        <w:ind w:left="730" w:hanging="360"/>
      </w:pPr>
      <w:rPr>
        <w:rFonts w:ascii="Symbol" w:hAnsi="Symbol" w:hint="default"/>
      </w:rPr>
    </w:lvl>
    <w:lvl w:ilvl="1" w:tplc="04100003" w:tentative="1">
      <w:start w:val="1"/>
      <w:numFmt w:val="bullet"/>
      <w:lvlText w:val="o"/>
      <w:lvlJc w:val="left"/>
      <w:pPr>
        <w:ind w:left="1450" w:hanging="360"/>
      </w:pPr>
      <w:rPr>
        <w:rFonts w:ascii="Courier New" w:hAnsi="Courier New" w:cs="Courier New" w:hint="default"/>
      </w:rPr>
    </w:lvl>
    <w:lvl w:ilvl="2" w:tplc="04100005" w:tentative="1">
      <w:start w:val="1"/>
      <w:numFmt w:val="bullet"/>
      <w:lvlText w:val=""/>
      <w:lvlJc w:val="left"/>
      <w:pPr>
        <w:ind w:left="2170" w:hanging="360"/>
      </w:pPr>
      <w:rPr>
        <w:rFonts w:ascii="Wingdings" w:hAnsi="Wingdings" w:hint="default"/>
      </w:rPr>
    </w:lvl>
    <w:lvl w:ilvl="3" w:tplc="04100001" w:tentative="1">
      <w:start w:val="1"/>
      <w:numFmt w:val="bullet"/>
      <w:lvlText w:val=""/>
      <w:lvlJc w:val="left"/>
      <w:pPr>
        <w:ind w:left="2890" w:hanging="360"/>
      </w:pPr>
      <w:rPr>
        <w:rFonts w:ascii="Symbol" w:hAnsi="Symbol" w:hint="default"/>
      </w:rPr>
    </w:lvl>
    <w:lvl w:ilvl="4" w:tplc="04100003" w:tentative="1">
      <w:start w:val="1"/>
      <w:numFmt w:val="bullet"/>
      <w:lvlText w:val="o"/>
      <w:lvlJc w:val="left"/>
      <w:pPr>
        <w:ind w:left="3610" w:hanging="360"/>
      </w:pPr>
      <w:rPr>
        <w:rFonts w:ascii="Courier New" w:hAnsi="Courier New" w:cs="Courier New" w:hint="default"/>
      </w:rPr>
    </w:lvl>
    <w:lvl w:ilvl="5" w:tplc="04100005" w:tentative="1">
      <w:start w:val="1"/>
      <w:numFmt w:val="bullet"/>
      <w:lvlText w:val=""/>
      <w:lvlJc w:val="left"/>
      <w:pPr>
        <w:ind w:left="4330" w:hanging="360"/>
      </w:pPr>
      <w:rPr>
        <w:rFonts w:ascii="Wingdings" w:hAnsi="Wingdings" w:hint="default"/>
      </w:rPr>
    </w:lvl>
    <w:lvl w:ilvl="6" w:tplc="04100001" w:tentative="1">
      <w:start w:val="1"/>
      <w:numFmt w:val="bullet"/>
      <w:lvlText w:val=""/>
      <w:lvlJc w:val="left"/>
      <w:pPr>
        <w:ind w:left="5050" w:hanging="360"/>
      </w:pPr>
      <w:rPr>
        <w:rFonts w:ascii="Symbol" w:hAnsi="Symbol" w:hint="default"/>
      </w:rPr>
    </w:lvl>
    <w:lvl w:ilvl="7" w:tplc="04100003" w:tentative="1">
      <w:start w:val="1"/>
      <w:numFmt w:val="bullet"/>
      <w:lvlText w:val="o"/>
      <w:lvlJc w:val="left"/>
      <w:pPr>
        <w:ind w:left="5770" w:hanging="360"/>
      </w:pPr>
      <w:rPr>
        <w:rFonts w:ascii="Courier New" w:hAnsi="Courier New" w:cs="Courier New" w:hint="default"/>
      </w:rPr>
    </w:lvl>
    <w:lvl w:ilvl="8" w:tplc="04100005" w:tentative="1">
      <w:start w:val="1"/>
      <w:numFmt w:val="bullet"/>
      <w:lvlText w:val=""/>
      <w:lvlJc w:val="left"/>
      <w:pPr>
        <w:ind w:left="6490" w:hanging="360"/>
      </w:pPr>
      <w:rPr>
        <w:rFonts w:ascii="Wingdings" w:hAnsi="Wingdings" w:hint="default"/>
      </w:rPr>
    </w:lvl>
  </w:abstractNum>
  <w:abstractNum w:abstractNumId="19" w15:restartNumberingAfterBreak="0">
    <w:nsid w:val="43A7230F"/>
    <w:multiLevelType w:val="multilevel"/>
    <w:tmpl w:val="E28E171A"/>
    <w:lvl w:ilvl="0">
      <w:start w:val="4"/>
      <w:numFmt w:val="decimal"/>
      <w:lvlText w:val="%1."/>
      <w:lvlJc w:val="left"/>
      <w:pPr>
        <w:ind w:left="0" w:firstLine="0"/>
      </w:pPr>
      <w:rPr>
        <w:rFonts w:ascii="Calibri" w:hAnsi="Calibri" w:cs="Times New Roman" w:hint="default"/>
        <w:b/>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0" w15:restartNumberingAfterBreak="0">
    <w:nsid w:val="52C93A49"/>
    <w:multiLevelType w:val="hybridMultilevel"/>
    <w:tmpl w:val="1AA8ECCC"/>
    <w:lvl w:ilvl="0" w:tplc="F0BC10C6">
      <w:start w:val="1"/>
      <w:numFmt w:val="bullet"/>
      <w:lvlText w:val=""/>
      <w:lvlJc w:val="left"/>
      <w:pPr>
        <w:ind w:left="1713" w:hanging="360"/>
      </w:pPr>
      <w:rPr>
        <w:rFonts w:ascii="Symbol" w:hAnsi="Symbol" w:hint="default"/>
        <w:color w:val="000000"/>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1" w15:restartNumberingAfterBreak="0">
    <w:nsid w:val="58230302"/>
    <w:multiLevelType w:val="hybridMultilevel"/>
    <w:tmpl w:val="0270F0DC"/>
    <w:lvl w:ilvl="0" w:tplc="89FAB64C">
      <w:start w:val="1"/>
      <w:numFmt w:val="bullet"/>
      <w:lvlText w:val=""/>
      <w:lvlJc w:val="left"/>
      <w:pPr>
        <w:ind w:left="1060" w:hanging="360"/>
      </w:pPr>
      <w:rPr>
        <w:rFonts w:ascii="Symbol" w:hAnsi="Symbo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22" w15:restartNumberingAfterBreak="0">
    <w:nsid w:val="5F2D1BCA"/>
    <w:multiLevelType w:val="multilevel"/>
    <w:tmpl w:val="712AF7C6"/>
    <w:lvl w:ilvl="0">
      <w:start w:val="1"/>
      <w:numFmt w:val="bullet"/>
      <w:lvlText w:val=""/>
      <w:lvlJc w:val="left"/>
      <w:pPr>
        <w:tabs>
          <w:tab w:val="num" w:pos="0"/>
        </w:tabs>
        <w:ind w:left="2280" w:hanging="360"/>
      </w:pPr>
      <w:rPr>
        <w:rFonts w:ascii="Symbol" w:hAnsi="Symbol" w:hint="default"/>
        <w:sz w:val="26"/>
        <w:szCs w:val="26"/>
        <w:lang w:val="it-IT"/>
      </w:rPr>
    </w:lvl>
    <w:lvl w:ilvl="1">
      <w:start w:val="1"/>
      <w:numFmt w:val="bullet"/>
      <w:lvlText w:val=""/>
      <w:lvlJc w:val="left"/>
      <w:pPr>
        <w:tabs>
          <w:tab w:val="num" w:pos="0"/>
        </w:tabs>
        <w:ind w:left="3000" w:hanging="360"/>
      </w:pPr>
      <w:rPr>
        <w:rFonts w:ascii="Symbol" w:hAnsi="Symbol" w:hint="default"/>
        <w:b w:val="0"/>
        <w:i w:val="0"/>
        <w:sz w:val="26"/>
        <w:szCs w:val="26"/>
        <w:lang w:val="it-IT"/>
      </w:r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23" w15:restartNumberingAfterBreak="0">
    <w:nsid w:val="601E225F"/>
    <w:multiLevelType w:val="multilevel"/>
    <w:tmpl w:val="A866005C"/>
    <w:lvl w:ilvl="0">
      <w:start w:val="1"/>
      <w:numFmt w:val="bullet"/>
      <w:lvlText w:val=""/>
      <w:lvlJc w:val="left"/>
      <w:pPr>
        <w:tabs>
          <w:tab w:val="num" w:pos="0"/>
        </w:tabs>
        <w:ind w:left="2280" w:hanging="360"/>
      </w:pPr>
      <w:rPr>
        <w:rFonts w:ascii="Symbol" w:hAnsi="Symbol" w:hint="default"/>
        <w:b w:val="0"/>
        <w:i w:val="0"/>
        <w:kern w:val="1"/>
        <w:sz w:val="26"/>
        <w:szCs w:val="26"/>
        <w:lang w:val="it-IT"/>
      </w:rPr>
    </w:lvl>
    <w:lvl w:ilvl="1">
      <w:start w:val="1"/>
      <w:numFmt w:val="bullet"/>
      <w:lvlText w:val=""/>
      <w:lvlJc w:val="left"/>
      <w:pPr>
        <w:tabs>
          <w:tab w:val="num" w:pos="0"/>
        </w:tabs>
        <w:ind w:left="3000" w:hanging="360"/>
      </w:pPr>
      <w:rPr>
        <w:rFonts w:ascii="Symbol" w:hAnsi="Symbol" w:hint="default"/>
        <w:b w:val="0"/>
        <w:i w:val="0"/>
        <w:sz w:val="26"/>
        <w:szCs w:val="26"/>
        <w:lang w:val="it-IT"/>
      </w:r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24" w15:restartNumberingAfterBreak="0">
    <w:nsid w:val="65EA1A74"/>
    <w:multiLevelType w:val="multilevel"/>
    <w:tmpl w:val="20F6F842"/>
    <w:lvl w:ilvl="0">
      <w:start w:val="1"/>
      <w:numFmt w:val="bullet"/>
      <w:lvlText w:val=""/>
      <w:lvlJc w:val="left"/>
      <w:pPr>
        <w:tabs>
          <w:tab w:val="num" w:pos="0"/>
        </w:tabs>
        <w:ind w:left="2280" w:hanging="360"/>
      </w:pPr>
      <w:rPr>
        <w:rFonts w:ascii="Symbol" w:hAnsi="Symbol" w:hint="default"/>
        <w:b w:val="0"/>
        <w:i w:val="0"/>
        <w:kern w:val="1"/>
        <w:sz w:val="26"/>
        <w:szCs w:val="26"/>
        <w:lang w:val="it-IT"/>
      </w:rPr>
    </w:lvl>
    <w:lvl w:ilvl="1">
      <w:start w:val="1"/>
      <w:numFmt w:val="bullet"/>
      <w:lvlText w:val=""/>
      <w:lvlJc w:val="left"/>
      <w:pPr>
        <w:tabs>
          <w:tab w:val="num" w:pos="0"/>
        </w:tabs>
        <w:ind w:left="3000" w:hanging="360"/>
      </w:pPr>
      <w:rPr>
        <w:rFonts w:ascii="Symbol" w:hAnsi="Symbol" w:hint="default"/>
        <w:b w:val="0"/>
        <w:i w:val="0"/>
        <w:sz w:val="26"/>
        <w:szCs w:val="26"/>
        <w:lang w:val="it-IT"/>
      </w:r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25" w15:restartNumberingAfterBreak="0">
    <w:nsid w:val="6D010570"/>
    <w:multiLevelType w:val="multilevel"/>
    <w:tmpl w:val="915C145C"/>
    <w:lvl w:ilvl="0">
      <w:start w:val="1"/>
      <w:numFmt w:val="decimal"/>
      <w:lvlText w:val="%1."/>
      <w:lvlJc w:val="left"/>
      <w:pPr>
        <w:tabs>
          <w:tab w:val="num" w:pos="0"/>
        </w:tabs>
        <w:ind w:left="2280" w:hanging="360"/>
      </w:pPr>
      <w:rPr>
        <w:rFonts w:ascii="Corbel" w:hAnsi="Corbel" w:cs="Corbel" w:hint="default"/>
        <w:sz w:val="26"/>
        <w:szCs w:val="26"/>
        <w:lang w:val="it-IT"/>
      </w:rPr>
    </w:lvl>
    <w:lvl w:ilvl="1">
      <w:start w:val="1"/>
      <w:numFmt w:val="bullet"/>
      <w:lvlText w:val=""/>
      <w:lvlJc w:val="left"/>
      <w:pPr>
        <w:tabs>
          <w:tab w:val="num" w:pos="0"/>
        </w:tabs>
        <w:ind w:left="3000" w:hanging="360"/>
      </w:pPr>
      <w:rPr>
        <w:rFonts w:ascii="Symbol" w:hAnsi="Symbol" w:hint="default"/>
        <w:b w:val="0"/>
        <w:i w:val="0"/>
        <w:sz w:val="26"/>
        <w:szCs w:val="26"/>
        <w:lang w:val="it-IT"/>
      </w:r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26" w15:restartNumberingAfterBreak="0">
    <w:nsid w:val="6E102CB2"/>
    <w:multiLevelType w:val="multilevel"/>
    <w:tmpl w:val="435226CC"/>
    <w:lvl w:ilvl="0">
      <w:start w:val="1"/>
      <w:numFmt w:val="bullet"/>
      <w:lvlText w:val=""/>
      <w:lvlJc w:val="left"/>
      <w:pPr>
        <w:tabs>
          <w:tab w:val="num" w:pos="0"/>
        </w:tabs>
        <w:ind w:left="2280" w:hanging="360"/>
      </w:pPr>
      <w:rPr>
        <w:rFonts w:ascii="Symbol" w:hAnsi="Symbol" w:hint="default"/>
        <w:b w:val="0"/>
        <w:i w:val="0"/>
        <w:kern w:val="1"/>
        <w:sz w:val="26"/>
        <w:szCs w:val="26"/>
        <w:lang w:val="it-IT"/>
      </w:rPr>
    </w:lvl>
    <w:lvl w:ilvl="1">
      <w:start w:val="1"/>
      <w:numFmt w:val="bullet"/>
      <w:lvlText w:val=""/>
      <w:lvlJc w:val="left"/>
      <w:pPr>
        <w:tabs>
          <w:tab w:val="num" w:pos="0"/>
        </w:tabs>
        <w:ind w:left="3000" w:hanging="360"/>
      </w:pPr>
      <w:rPr>
        <w:rFonts w:ascii="Symbol" w:hAnsi="Symbol" w:hint="default"/>
        <w:b w:val="0"/>
        <w:i w:val="0"/>
        <w:sz w:val="26"/>
        <w:szCs w:val="26"/>
        <w:lang w:val="it-IT"/>
      </w:rPr>
    </w:lvl>
    <w:lvl w:ilvl="2">
      <w:start w:val="1"/>
      <w:numFmt w:val="lowerRoman"/>
      <w:lvlText w:val="%3."/>
      <w:lvlJc w:val="right"/>
      <w:pPr>
        <w:tabs>
          <w:tab w:val="num" w:pos="0"/>
        </w:tabs>
        <w:ind w:left="3720" w:hanging="180"/>
      </w:pPr>
    </w:lvl>
    <w:lvl w:ilvl="3">
      <w:start w:val="1"/>
      <w:numFmt w:val="decimal"/>
      <w:lvlText w:val="%4."/>
      <w:lvlJc w:val="left"/>
      <w:pPr>
        <w:tabs>
          <w:tab w:val="num" w:pos="0"/>
        </w:tabs>
        <w:ind w:left="4440" w:hanging="360"/>
      </w:pPr>
    </w:lvl>
    <w:lvl w:ilvl="4">
      <w:start w:val="1"/>
      <w:numFmt w:val="lowerLetter"/>
      <w:lvlText w:val="%5."/>
      <w:lvlJc w:val="left"/>
      <w:pPr>
        <w:tabs>
          <w:tab w:val="num" w:pos="0"/>
        </w:tabs>
        <w:ind w:left="5160" w:hanging="360"/>
      </w:pPr>
    </w:lvl>
    <w:lvl w:ilvl="5">
      <w:start w:val="1"/>
      <w:numFmt w:val="lowerRoman"/>
      <w:lvlText w:val="%6."/>
      <w:lvlJc w:val="right"/>
      <w:pPr>
        <w:tabs>
          <w:tab w:val="num" w:pos="0"/>
        </w:tabs>
        <w:ind w:left="5880" w:hanging="180"/>
      </w:pPr>
    </w:lvl>
    <w:lvl w:ilvl="6">
      <w:start w:val="1"/>
      <w:numFmt w:val="decimal"/>
      <w:lvlText w:val="%7."/>
      <w:lvlJc w:val="left"/>
      <w:pPr>
        <w:tabs>
          <w:tab w:val="num" w:pos="0"/>
        </w:tabs>
        <w:ind w:left="6600" w:hanging="360"/>
      </w:pPr>
    </w:lvl>
    <w:lvl w:ilvl="7">
      <w:start w:val="1"/>
      <w:numFmt w:val="lowerLetter"/>
      <w:lvlText w:val="%8."/>
      <w:lvlJc w:val="left"/>
      <w:pPr>
        <w:tabs>
          <w:tab w:val="num" w:pos="0"/>
        </w:tabs>
        <w:ind w:left="7320" w:hanging="360"/>
      </w:pPr>
    </w:lvl>
    <w:lvl w:ilvl="8">
      <w:start w:val="1"/>
      <w:numFmt w:val="lowerRoman"/>
      <w:lvlText w:val="%9."/>
      <w:lvlJc w:val="right"/>
      <w:pPr>
        <w:tabs>
          <w:tab w:val="num" w:pos="0"/>
        </w:tabs>
        <w:ind w:left="8040" w:hanging="180"/>
      </w:pPr>
    </w:lvl>
  </w:abstractNum>
  <w:abstractNum w:abstractNumId="27" w15:restartNumberingAfterBreak="0">
    <w:nsid w:val="6FAB4672"/>
    <w:multiLevelType w:val="multilevel"/>
    <w:tmpl w:val="16D8CC50"/>
    <w:lvl w:ilvl="0">
      <w:start w:val="3"/>
      <w:numFmt w:val="decimal"/>
      <w:lvlText w:val="%1"/>
      <w:lvlJc w:val="left"/>
      <w:pPr>
        <w:ind w:left="360" w:hanging="360"/>
      </w:pPr>
      <w:rPr>
        <w:rFonts w:hint="default"/>
      </w:rPr>
    </w:lvl>
    <w:lvl w:ilvl="1">
      <w:start w:val="1"/>
      <w:numFmt w:val="decimal"/>
      <w:lvlText w:val="%1.%2"/>
      <w:lvlJc w:val="left"/>
      <w:pPr>
        <w:ind w:left="1176" w:hanging="360"/>
      </w:pPr>
      <w:rPr>
        <w:rFonts w:hint="default"/>
        <w:sz w:val="24"/>
        <w:szCs w:val="24"/>
      </w:rPr>
    </w:lvl>
    <w:lvl w:ilvl="2">
      <w:start w:val="1"/>
      <w:numFmt w:val="decimal"/>
      <w:lvlText w:val="%1.%2.%3"/>
      <w:lvlJc w:val="left"/>
      <w:pPr>
        <w:ind w:left="2352" w:hanging="720"/>
      </w:pPr>
      <w:rPr>
        <w:rFonts w:hint="default"/>
      </w:rPr>
    </w:lvl>
    <w:lvl w:ilvl="3">
      <w:start w:val="1"/>
      <w:numFmt w:val="decimal"/>
      <w:lvlText w:val="%1.%2.%3.%4"/>
      <w:lvlJc w:val="left"/>
      <w:pPr>
        <w:ind w:left="3528" w:hanging="108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520" w:hanging="144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512" w:hanging="1800"/>
      </w:pPr>
      <w:rPr>
        <w:rFonts w:hint="default"/>
      </w:rPr>
    </w:lvl>
    <w:lvl w:ilvl="8">
      <w:start w:val="1"/>
      <w:numFmt w:val="decimal"/>
      <w:lvlText w:val="%1.%2.%3.%4.%5.%6.%7.%8.%9"/>
      <w:lvlJc w:val="left"/>
      <w:pPr>
        <w:ind w:left="8328" w:hanging="1800"/>
      </w:pPr>
      <w:rPr>
        <w:rFonts w:hint="default"/>
      </w:rPr>
    </w:lvl>
  </w:abstractNum>
  <w:abstractNum w:abstractNumId="28" w15:restartNumberingAfterBreak="0">
    <w:nsid w:val="76375C42"/>
    <w:multiLevelType w:val="singleLevel"/>
    <w:tmpl w:val="DC8EBBD4"/>
    <w:lvl w:ilvl="0">
      <w:start w:val="1"/>
      <w:numFmt w:val="lowerLetter"/>
      <w:lvlText w:val="%1)"/>
      <w:legacy w:legacy="1" w:legacySpace="0" w:legacyIndent="350"/>
      <w:lvlJc w:val="left"/>
      <w:rPr>
        <w:rFonts w:ascii="Calibri" w:hAnsi="Calibri" w:cs="Arial" w:hint="default"/>
      </w:rPr>
    </w:lvl>
  </w:abstractNum>
  <w:abstractNum w:abstractNumId="29" w15:restartNumberingAfterBreak="0">
    <w:nsid w:val="77FA741A"/>
    <w:multiLevelType w:val="hybridMultilevel"/>
    <w:tmpl w:val="1EE4611C"/>
    <w:lvl w:ilvl="0" w:tplc="7DF0C76C">
      <w:start w:val="2"/>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797B341A"/>
    <w:multiLevelType w:val="hybridMultilevel"/>
    <w:tmpl w:val="30769728"/>
    <w:lvl w:ilvl="0" w:tplc="5F908B5A">
      <w:start w:val="1"/>
      <w:numFmt w:val="bullet"/>
      <w:lvlText w:val="•"/>
      <w:lvlJc w:val="left"/>
      <w:pPr>
        <w:tabs>
          <w:tab w:val="num" w:pos="720"/>
        </w:tabs>
        <w:ind w:left="720" w:hanging="360"/>
      </w:pPr>
      <w:rPr>
        <w:rFonts w:ascii="Times New Roman" w:hAnsi="Times New Roman" w:hint="default"/>
      </w:rPr>
    </w:lvl>
    <w:lvl w:ilvl="1" w:tplc="96664C78" w:tentative="1">
      <w:start w:val="1"/>
      <w:numFmt w:val="bullet"/>
      <w:lvlText w:val="•"/>
      <w:lvlJc w:val="left"/>
      <w:pPr>
        <w:tabs>
          <w:tab w:val="num" w:pos="1440"/>
        </w:tabs>
        <w:ind w:left="1440" w:hanging="360"/>
      </w:pPr>
      <w:rPr>
        <w:rFonts w:ascii="Times New Roman" w:hAnsi="Times New Roman" w:hint="default"/>
      </w:rPr>
    </w:lvl>
    <w:lvl w:ilvl="2" w:tplc="02664C2A" w:tentative="1">
      <w:start w:val="1"/>
      <w:numFmt w:val="bullet"/>
      <w:lvlText w:val="•"/>
      <w:lvlJc w:val="left"/>
      <w:pPr>
        <w:tabs>
          <w:tab w:val="num" w:pos="2160"/>
        </w:tabs>
        <w:ind w:left="2160" w:hanging="360"/>
      </w:pPr>
      <w:rPr>
        <w:rFonts w:ascii="Times New Roman" w:hAnsi="Times New Roman" w:hint="default"/>
      </w:rPr>
    </w:lvl>
    <w:lvl w:ilvl="3" w:tplc="602A9254" w:tentative="1">
      <w:start w:val="1"/>
      <w:numFmt w:val="bullet"/>
      <w:lvlText w:val="•"/>
      <w:lvlJc w:val="left"/>
      <w:pPr>
        <w:tabs>
          <w:tab w:val="num" w:pos="2880"/>
        </w:tabs>
        <w:ind w:left="2880" w:hanging="360"/>
      </w:pPr>
      <w:rPr>
        <w:rFonts w:ascii="Times New Roman" w:hAnsi="Times New Roman" w:hint="default"/>
      </w:rPr>
    </w:lvl>
    <w:lvl w:ilvl="4" w:tplc="4F12FF84" w:tentative="1">
      <w:start w:val="1"/>
      <w:numFmt w:val="bullet"/>
      <w:lvlText w:val="•"/>
      <w:lvlJc w:val="left"/>
      <w:pPr>
        <w:tabs>
          <w:tab w:val="num" w:pos="3600"/>
        </w:tabs>
        <w:ind w:left="3600" w:hanging="360"/>
      </w:pPr>
      <w:rPr>
        <w:rFonts w:ascii="Times New Roman" w:hAnsi="Times New Roman" w:hint="default"/>
      </w:rPr>
    </w:lvl>
    <w:lvl w:ilvl="5" w:tplc="29D42FAA" w:tentative="1">
      <w:start w:val="1"/>
      <w:numFmt w:val="bullet"/>
      <w:lvlText w:val="•"/>
      <w:lvlJc w:val="left"/>
      <w:pPr>
        <w:tabs>
          <w:tab w:val="num" w:pos="4320"/>
        </w:tabs>
        <w:ind w:left="4320" w:hanging="360"/>
      </w:pPr>
      <w:rPr>
        <w:rFonts w:ascii="Times New Roman" w:hAnsi="Times New Roman" w:hint="default"/>
      </w:rPr>
    </w:lvl>
    <w:lvl w:ilvl="6" w:tplc="EEDC2D3E" w:tentative="1">
      <w:start w:val="1"/>
      <w:numFmt w:val="bullet"/>
      <w:lvlText w:val="•"/>
      <w:lvlJc w:val="left"/>
      <w:pPr>
        <w:tabs>
          <w:tab w:val="num" w:pos="5040"/>
        </w:tabs>
        <w:ind w:left="5040" w:hanging="360"/>
      </w:pPr>
      <w:rPr>
        <w:rFonts w:ascii="Times New Roman" w:hAnsi="Times New Roman" w:hint="default"/>
      </w:rPr>
    </w:lvl>
    <w:lvl w:ilvl="7" w:tplc="074E8112" w:tentative="1">
      <w:start w:val="1"/>
      <w:numFmt w:val="bullet"/>
      <w:lvlText w:val="•"/>
      <w:lvlJc w:val="left"/>
      <w:pPr>
        <w:tabs>
          <w:tab w:val="num" w:pos="5760"/>
        </w:tabs>
        <w:ind w:left="5760" w:hanging="360"/>
      </w:pPr>
      <w:rPr>
        <w:rFonts w:ascii="Times New Roman" w:hAnsi="Times New Roman" w:hint="default"/>
      </w:rPr>
    </w:lvl>
    <w:lvl w:ilvl="8" w:tplc="081EC55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9DC3FCC"/>
    <w:multiLevelType w:val="hybridMultilevel"/>
    <w:tmpl w:val="80A8260C"/>
    <w:lvl w:ilvl="0" w:tplc="C038C44C">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abstractNumId w:val="7"/>
  </w:num>
  <w:num w:numId="2">
    <w:abstractNumId w:val="0"/>
    <w:lvlOverride w:ilvl="0">
      <w:lvl w:ilvl="0">
        <w:start w:val="65535"/>
        <w:numFmt w:val="bullet"/>
        <w:lvlText w:val="-"/>
        <w:legacy w:legacy="1" w:legacySpace="0" w:legacyIndent="360"/>
        <w:lvlJc w:val="left"/>
        <w:rPr>
          <w:rFonts w:ascii="Arial" w:hAnsi="Arial" w:cs="Arial" w:hint="default"/>
        </w:rPr>
      </w:lvl>
    </w:lvlOverride>
  </w:num>
  <w:num w:numId="3">
    <w:abstractNumId w:val="8"/>
  </w:num>
  <w:num w:numId="4">
    <w:abstractNumId w:val="18"/>
  </w:num>
  <w:num w:numId="5">
    <w:abstractNumId w:val="31"/>
  </w:num>
  <w:num w:numId="6">
    <w:abstractNumId w:val="28"/>
  </w:num>
  <w:num w:numId="7">
    <w:abstractNumId w:val="5"/>
  </w:num>
  <w:num w:numId="8">
    <w:abstractNumId w:val="20"/>
  </w:num>
  <w:num w:numId="9">
    <w:abstractNumId w:val="10"/>
  </w:num>
  <w:num w:numId="10">
    <w:abstractNumId w:val="2"/>
  </w:num>
  <w:num w:numId="11">
    <w:abstractNumId w:val="12"/>
  </w:num>
  <w:num w:numId="12">
    <w:abstractNumId w:val="29"/>
  </w:num>
  <w:num w:numId="13">
    <w:abstractNumId w:val="19"/>
  </w:num>
  <w:num w:numId="14">
    <w:abstractNumId w:val="16"/>
  </w:num>
  <w:num w:numId="15">
    <w:abstractNumId w:val="1"/>
  </w:num>
  <w:num w:numId="16">
    <w:abstractNumId w:val="26"/>
  </w:num>
  <w:num w:numId="17">
    <w:abstractNumId w:val="9"/>
  </w:num>
  <w:num w:numId="18">
    <w:abstractNumId w:val="6"/>
  </w:num>
  <w:num w:numId="19">
    <w:abstractNumId w:val="30"/>
  </w:num>
  <w:num w:numId="20">
    <w:abstractNumId w:val="27"/>
  </w:num>
  <w:num w:numId="21">
    <w:abstractNumId w:val="4"/>
  </w:num>
  <w:num w:numId="22">
    <w:abstractNumId w:val="24"/>
  </w:num>
  <w:num w:numId="23">
    <w:abstractNumId w:val="3"/>
  </w:num>
  <w:num w:numId="24">
    <w:abstractNumId w:val="23"/>
  </w:num>
  <w:num w:numId="25">
    <w:abstractNumId w:val="15"/>
  </w:num>
  <w:num w:numId="26">
    <w:abstractNumId w:val="25"/>
  </w:num>
  <w:num w:numId="27">
    <w:abstractNumId w:val="22"/>
  </w:num>
  <w:num w:numId="28">
    <w:abstractNumId w:val="14"/>
  </w:num>
  <w:num w:numId="29">
    <w:abstractNumId w:val="17"/>
  </w:num>
  <w:num w:numId="30">
    <w:abstractNumId w:val="13"/>
  </w:num>
  <w:num w:numId="31">
    <w:abstractNumId w:val="21"/>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E01"/>
    <w:rsid w:val="00002F1C"/>
    <w:rsid w:val="00004004"/>
    <w:rsid w:val="0000614A"/>
    <w:rsid w:val="00011A5C"/>
    <w:rsid w:val="0001355E"/>
    <w:rsid w:val="0002648B"/>
    <w:rsid w:val="00027407"/>
    <w:rsid w:val="00031E41"/>
    <w:rsid w:val="0003372C"/>
    <w:rsid w:val="0005124B"/>
    <w:rsid w:val="00052AEE"/>
    <w:rsid w:val="000556C8"/>
    <w:rsid w:val="00055840"/>
    <w:rsid w:val="00055F5E"/>
    <w:rsid w:val="0005600D"/>
    <w:rsid w:val="0005775C"/>
    <w:rsid w:val="00061E06"/>
    <w:rsid w:val="000714DB"/>
    <w:rsid w:val="0007371C"/>
    <w:rsid w:val="00075A66"/>
    <w:rsid w:val="00085EB7"/>
    <w:rsid w:val="0009194B"/>
    <w:rsid w:val="00095AAB"/>
    <w:rsid w:val="000A2494"/>
    <w:rsid w:val="000B7002"/>
    <w:rsid w:val="000D709F"/>
    <w:rsid w:val="000E6088"/>
    <w:rsid w:val="000F371A"/>
    <w:rsid w:val="000F5947"/>
    <w:rsid w:val="0010303C"/>
    <w:rsid w:val="00104212"/>
    <w:rsid w:val="001220A6"/>
    <w:rsid w:val="001234C8"/>
    <w:rsid w:val="00125150"/>
    <w:rsid w:val="001266C4"/>
    <w:rsid w:val="001266EA"/>
    <w:rsid w:val="00133C47"/>
    <w:rsid w:val="00155AB0"/>
    <w:rsid w:val="00156994"/>
    <w:rsid w:val="001619AF"/>
    <w:rsid w:val="0016340F"/>
    <w:rsid w:val="001654E4"/>
    <w:rsid w:val="00167985"/>
    <w:rsid w:val="001834C4"/>
    <w:rsid w:val="00183868"/>
    <w:rsid w:val="0018442E"/>
    <w:rsid w:val="001863AB"/>
    <w:rsid w:val="00193BE5"/>
    <w:rsid w:val="001A31DE"/>
    <w:rsid w:val="001A60F4"/>
    <w:rsid w:val="001A7ED6"/>
    <w:rsid w:val="001B577A"/>
    <w:rsid w:val="001C1050"/>
    <w:rsid w:val="001E116E"/>
    <w:rsid w:val="001E6808"/>
    <w:rsid w:val="001F0B2E"/>
    <w:rsid w:val="001F2E19"/>
    <w:rsid w:val="001F6407"/>
    <w:rsid w:val="00203FCE"/>
    <w:rsid w:val="00204E6E"/>
    <w:rsid w:val="002055CA"/>
    <w:rsid w:val="00207BB6"/>
    <w:rsid w:val="00211DBA"/>
    <w:rsid w:val="00212932"/>
    <w:rsid w:val="00213949"/>
    <w:rsid w:val="00215669"/>
    <w:rsid w:val="00220899"/>
    <w:rsid w:val="00221259"/>
    <w:rsid w:val="00222162"/>
    <w:rsid w:val="00234756"/>
    <w:rsid w:val="00234F5C"/>
    <w:rsid w:val="00240A48"/>
    <w:rsid w:val="00240A66"/>
    <w:rsid w:val="00260CE5"/>
    <w:rsid w:val="00266CFE"/>
    <w:rsid w:val="00272E79"/>
    <w:rsid w:val="002817C3"/>
    <w:rsid w:val="002841E7"/>
    <w:rsid w:val="00291FE1"/>
    <w:rsid w:val="00297BE0"/>
    <w:rsid w:val="002A5394"/>
    <w:rsid w:val="002B4629"/>
    <w:rsid w:val="002B4903"/>
    <w:rsid w:val="002B5873"/>
    <w:rsid w:val="002C0BDE"/>
    <w:rsid w:val="002C4108"/>
    <w:rsid w:val="002C4CB5"/>
    <w:rsid w:val="002D4DE6"/>
    <w:rsid w:val="002E1145"/>
    <w:rsid w:val="002E3407"/>
    <w:rsid w:val="00342275"/>
    <w:rsid w:val="00344AC2"/>
    <w:rsid w:val="00365187"/>
    <w:rsid w:val="00367F05"/>
    <w:rsid w:val="003778AA"/>
    <w:rsid w:val="0038025F"/>
    <w:rsid w:val="00380765"/>
    <w:rsid w:val="003842C8"/>
    <w:rsid w:val="00395748"/>
    <w:rsid w:val="0039669E"/>
    <w:rsid w:val="0039716B"/>
    <w:rsid w:val="003A0A94"/>
    <w:rsid w:val="003A7CE5"/>
    <w:rsid w:val="003B5CBA"/>
    <w:rsid w:val="003C34D6"/>
    <w:rsid w:val="003C3FCA"/>
    <w:rsid w:val="003C702F"/>
    <w:rsid w:val="003E78F6"/>
    <w:rsid w:val="003F2815"/>
    <w:rsid w:val="003F3C97"/>
    <w:rsid w:val="003F5C9E"/>
    <w:rsid w:val="00400912"/>
    <w:rsid w:val="00404A0F"/>
    <w:rsid w:val="00410EAA"/>
    <w:rsid w:val="00414F75"/>
    <w:rsid w:val="0042510F"/>
    <w:rsid w:val="00434097"/>
    <w:rsid w:val="004412F7"/>
    <w:rsid w:val="004420CF"/>
    <w:rsid w:val="00446EF7"/>
    <w:rsid w:val="0045484E"/>
    <w:rsid w:val="00455C27"/>
    <w:rsid w:val="00460371"/>
    <w:rsid w:val="004662BA"/>
    <w:rsid w:val="0047493A"/>
    <w:rsid w:val="0047756C"/>
    <w:rsid w:val="0048114D"/>
    <w:rsid w:val="0048498B"/>
    <w:rsid w:val="00485DC9"/>
    <w:rsid w:val="00496781"/>
    <w:rsid w:val="00497258"/>
    <w:rsid w:val="004A348A"/>
    <w:rsid w:val="004A5428"/>
    <w:rsid w:val="004A70C8"/>
    <w:rsid w:val="004B5DA7"/>
    <w:rsid w:val="004B60BF"/>
    <w:rsid w:val="004C6FFD"/>
    <w:rsid w:val="004D2077"/>
    <w:rsid w:val="004D2B03"/>
    <w:rsid w:val="004D46DD"/>
    <w:rsid w:val="004D63E9"/>
    <w:rsid w:val="004E4DCF"/>
    <w:rsid w:val="004E4EC7"/>
    <w:rsid w:val="004F125E"/>
    <w:rsid w:val="004F6BFC"/>
    <w:rsid w:val="0050753A"/>
    <w:rsid w:val="0053191C"/>
    <w:rsid w:val="0053519B"/>
    <w:rsid w:val="00542962"/>
    <w:rsid w:val="00551025"/>
    <w:rsid w:val="00555EF5"/>
    <w:rsid w:val="00570FD9"/>
    <w:rsid w:val="00576BBE"/>
    <w:rsid w:val="00586DA4"/>
    <w:rsid w:val="00591007"/>
    <w:rsid w:val="00592B28"/>
    <w:rsid w:val="00597DE8"/>
    <w:rsid w:val="005A0030"/>
    <w:rsid w:val="005A06D7"/>
    <w:rsid w:val="005A31AC"/>
    <w:rsid w:val="005A5811"/>
    <w:rsid w:val="005A6604"/>
    <w:rsid w:val="005B34E2"/>
    <w:rsid w:val="005B3B8E"/>
    <w:rsid w:val="005B471E"/>
    <w:rsid w:val="005C0666"/>
    <w:rsid w:val="005C077D"/>
    <w:rsid w:val="005D4B9C"/>
    <w:rsid w:val="005E0800"/>
    <w:rsid w:val="005E1560"/>
    <w:rsid w:val="005F5C42"/>
    <w:rsid w:val="00602A5B"/>
    <w:rsid w:val="00602D2F"/>
    <w:rsid w:val="00604754"/>
    <w:rsid w:val="00612115"/>
    <w:rsid w:val="00614AF3"/>
    <w:rsid w:val="00615EAA"/>
    <w:rsid w:val="00620C5E"/>
    <w:rsid w:val="00632026"/>
    <w:rsid w:val="006341F4"/>
    <w:rsid w:val="00635F13"/>
    <w:rsid w:val="00636690"/>
    <w:rsid w:val="00637710"/>
    <w:rsid w:val="00650755"/>
    <w:rsid w:val="00650E41"/>
    <w:rsid w:val="00657DB4"/>
    <w:rsid w:val="0066563F"/>
    <w:rsid w:val="00674309"/>
    <w:rsid w:val="00683120"/>
    <w:rsid w:val="00691D5B"/>
    <w:rsid w:val="00693983"/>
    <w:rsid w:val="00695E9E"/>
    <w:rsid w:val="006A3663"/>
    <w:rsid w:val="006B23D3"/>
    <w:rsid w:val="006B4635"/>
    <w:rsid w:val="006B6F59"/>
    <w:rsid w:val="006D08AC"/>
    <w:rsid w:val="006D24E9"/>
    <w:rsid w:val="006E31EA"/>
    <w:rsid w:val="006E37AD"/>
    <w:rsid w:val="006E3BD0"/>
    <w:rsid w:val="006E693C"/>
    <w:rsid w:val="006F7DCD"/>
    <w:rsid w:val="00717249"/>
    <w:rsid w:val="00723600"/>
    <w:rsid w:val="00726E26"/>
    <w:rsid w:val="00734C6B"/>
    <w:rsid w:val="00737C2F"/>
    <w:rsid w:val="007436DF"/>
    <w:rsid w:val="00745605"/>
    <w:rsid w:val="0075302C"/>
    <w:rsid w:val="00761E21"/>
    <w:rsid w:val="00761EB8"/>
    <w:rsid w:val="007637C7"/>
    <w:rsid w:val="007704D6"/>
    <w:rsid w:val="00773053"/>
    <w:rsid w:val="007767F5"/>
    <w:rsid w:val="007876D3"/>
    <w:rsid w:val="00795ABB"/>
    <w:rsid w:val="00795B0A"/>
    <w:rsid w:val="007A013A"/>
    <w:rsid w:val="007A13C7"/>
    <w:rsid w:val="007A2423"/>
    <w:rsid w:val="007A6C6D"/>
    <w:rsid w:val="007C203A"/>
    <w:rsid w:val="007C44A1"/>
    <w:rsid w:val="007D0E60"/>
    <w:rsid w:val="007E092D"/>
    <w:rsid w:val="007E34B6"/>
    <w:rsid w:val="007E4D14"/>
    <w:rsid w:val="007E5DAD"/>
    <w:rsid w:val="007E735B"/>
    <w:rsid w:val="007F715F"/>
    <w:rsid w:val="007F7DAD"/>
    <w:rsid w:val="00810A2A"/>
    <w:rsid w:val="00813DC5"/>
    <w:rsid w:val="008154CD"/>
    <w:rsid w:val="00817787"/>
    <w:rsid w:val="00827FC6"/>
    <w:rsid w:val="00842DCE"/>
    <w:rsid w:val="00850992"/>
    <w:rsid w:val="0085551E"/>
    <w:rsid w:val="0086343E"/>
    <w:rsid w:val="00876B48"/>
    <w:rsid w:val="008779B5"/>
    <w:rsid w:val="00877AD2"/>
    <w:rsid w:val="00880E01"/>
    <w:rsid w:val="00883132"/>
    <w:rsid w:val="008938A5"/>
    <w:rsid w:val="008A3D2C"/>
    <w:rsid w:val="008B0666"/>
    <w:rsid w:val="008B7607"/>
    <w:rsid w:val="008C0B53"/>
    <w:rsid w:val="008C4E5D"/>
    <w:rsid w:val="008E7932"/>
    <w:rsid w:val="008F4C22"/>
    <w:rsid w:val="008F54E6"/>
    <w:rsid w:val="00906FBE"/>
    <w:rsid w:val="009077FD"/>
    <w:rsid w:val="00912861"/>
    <w:rsid w:val="009152B7"/>
    <w:rsid w:val="00923A96"/>
    <w:rsid w:val="0093101C"/>
    <w:rsid w:val="009345CF"/>
    <w:rsid w:val="00955A4C"/>
    <w:rsid w:val="00957735"/>
    <w:rsid w:val="0096330F"/>
    <w:rsid w:val="0096571D"/>
    <w:rsid w:val="00967615"/>
    <w:rsid w:val="00985567"/>
    <w:rsid w:val="00990F5E"/>
    <w:rsid w:val="00991B87"/>
    <w:rsid w:val="0099589A"/>
    <w:rsid w:val="0099601E"/>
    <w:rsid w:val="009A020B"/>
    <w:rsid w:val="009A22DB"/>
    <w:rsid w:val="009B1457"/>
    <w:rsid w:val="009B49E4"/>
    <w:rsid w:val="009C154F"/>
    <w:rsid w:val="009C2267"/>
    <w:rsid w:val="009D05D3"/>
    <w:rsid w:val="009E40C3"/>
    <w:rsid w:val="009E5ECF"/>
    <w:rsid w:val="009E6D4B"/>
    <w:rsid w:val="009F53BE"/>
    <w:rsid w:val="00A00EA6"/>
    <w:rsid w:val="00A02B18"/>
    <w:rsid w:val="00A220BD"/>
    <w:rsid w:val="00A22A50"/>
    <w:rsid w:val="00A24CFA"/>
    <w:rsid w:val="00A27337"/>
    <w:rsid w:val="00A302B7"/>
    <w:rsid w:val="00A7694D"/>
    <w:rsid w:val="00A80833"/>
    <w:rsid w:val="00A8174F"/>
    <w:rsid w:val="00A87ADC"/>
    <w:rsid w:val="00A87BCE"/>
    <w:rsid w:val="00A947CF"/>
    <w:rsid w:val="00AA2A28"/>
    <w:rsid w:val="00AA675D"/>
    <w:rsid w:val="00AA74AB"/>
    <w:rsid w:val="00AB1DB3"/>
    <w:rsid w:val="00AB47B7"/>
    <w:rsid w:val="00AC0C7B"/>
    <w:rsid w:val="00AC2450"/>
    <w:rsid w:val="00AC2F4D"/>
    <w:rsid w:val="00AC7322"/>
    <w:rsid w:val="00AC7378"/>
    <w:rsid w:val="00AD66A9"/>
    <w:rsid w:val="00AD7C26"/>
    <w:rsid w:val="00AE0F30"/>
    <w:rsid w:val="00AE62F1"/>
    <w:rsid w:val="00AF3ABC"/>
    <w:rsid w:val="00B16A80"/>
    <w:rsid w:val="00B374FD"/>
    <w:rsid w:val="00B437FC"/>
    <w:rsid w:val="00B43CA5"/>
    <w:rsid w:val="00B44286"/>
    <w:rsid w:val="00B50ABE"/>
    <w:rsid w:val="00B52C27"/>
    <w:rsid w:val="00B53090"/>
    <w:rsid w:val="00B60B15"/>
    <w:rsid w:val="00B64F3C"/>
    <w:rsid w:val="00B70D92"/>
    <w:rsid w:val="00B73695"/>
    <w:rsid w:val="00B82957"/>
    <w:rsid w:val="00B87B84"/>
    <w:rsid w:val="00BA4EB2"/>
    <w:rsid w:val="00BC0720"/>
    <w:rsid w:val="00BC59A6"/>
    <w:rsid w:val="00BE25B0"/>
    <w:rsid w:val="00BF573B"/>
    <w:rsid w:val="00BF61CF"/>
    <w:rsid w:val="00C03CF4"/>
    <w:rsid w:val="00C21DF1"/>
    <w:rsid w:val="00C25B58"/>
    <w:rsid w:val="00C26470"/>
    <w:rsid w:val="00C31AD3"/>
    <w:rsid w:val="00C32F52"/>
    <w:rsid w:val="00C332AD"/>
    <w:rsid w:val="00C47177"/>
    <w:rsid w:val="00C57B75"/>
    <w:rsid w:val="00C638AC"/>
    <w:rsid w:val="00C66E0F"/>
    <w:rsid w:val="00C70ADC"/>
    <w:rsid w:val="00C860AF"/>
    <w:rsid w:val="00C86F61"/>
    <w:rsid w:val="00C9317D"/>
    <w:rsid w:val="00C95BA5"/>
    <w:rsid w:val="00CA4F01"/>
    <w:rsid w:val="00CB4245"/>
    <w:rsid w:val="00CB6521"/>
    <w:rsid w:val="00CC4244"/>
    <w:rsid w:val="00CC49E6"/>
    <w:rsid w:val="00CE2C31"/>
    <w:rsid w:val="00CE637A"/>
    <w:rsid w:val="00CF33B0"/>
    <w:rsid w:val="00D11E2A"/>
    <w:rsid w:val="00D161EB"/>
    <w:rsid w:val="00D17FC7"/>
    <w:rsid w:val="00D21798"/>
    <w:rsid w:val="00D22A66"/>
    <w:rsid w:val="00D24A48"/>
    <w:rsid w:val="00D260B6"/>
    <w:rsid w:val="00D34532"/>
    <w:rsid w:val="00D43989"/>
    <w:rsid w:val="00D45C21"/>
    <w:rsid w:val="00D4782D"/>
    <w:rsid w:val="00D60A7B"/>
    <w:rsid w:val="00D76A61"/>
    <w:rsid w:val="00D76DC9"/>
    <w:rsid w:val="00D84C4A"/>
    <w:rsid w:val="00D86E05"/>
    <w:rsid w:val="00D9541D"/>
    <w:rsid w:val="00D96F49"/>
    <w:rsid w:val="00DA67C3"/>
    <w:rsid w:val="00DB77EF"/>
    <w:rsid w:val="00DC58E8"/>
    <w:rsid w:val="00DD59AF"/>
    <w:rsid w:val="00DE24EC"/>
    <w:rsid w:val="00DF53DC"/>
    <w:rsid w:val="00E033C3"/>
    <w:rsid w:val="00E06388"/>
    <w:rsid w:val="00E170B5"/>
    <w:rsid w:val="00E20719"/>
    <w:rsid w:val="00E30188"/>
    <w:rsid w:val="00E31962"/>
    <w:rsid w:val="00E32AFF"/>
    <w:rsid w:val="00E40D73"/>
    <w:rsid w:val="00E424EB"/>
    <w:rsid w:val="00E46142"/>
    <w:rsid w:val="00E471C0"/>
    <w:rsid w:val="00E542BF"/>
    <w:rsid w:val="00E63964"/>
    <w:rsid w:val="00E639A3"/>
    <w:rsid w:val="00E7243F"/>
    <w:rsid w:val="00E72995"/>
    <w:rsid w:val="00E769CD"/>
    <w:rsid w:val="00E84EF0"/>
    <w:rsid w:val="00E8635F"/>
    <w:rsid w:val="00E866B8"/>
    <w:rsid w:val="00E92E01"/>
    <w:rsid w:val="00EA625C"/>
    <w:rsid w:val="00EC5213"/>
    <w:rsid w:val="00EC56EE"/>
    <w:rsid w:val="00ED1457"/>
    <w:rsid w:val="00ED4865"/>
    <w:rsid w:val="00EE26C0"/>
    <w:rsid w:val="00EE7E34"/>
    <w:rsid w:val="00EF6258"/>
    <w:rsid w:val="00F00EF6"/>
    <w:rsid w:val="00F01064"/>
    <w:rsid w:val="00F0159D"/>
    <w:rsid w:val="00F05CC9"/>
    <w:rsid w:val="00F11E58"/>
    <w:rsid w:val="00F136EE"/>
    <w:rsid w:val="00F1585B"/>
    <w:rsid w:val="00F24DA2"/>
    <w:rsid w:val="00F31C5B"/>
    <w:rsid w:val="00F33229"/>
    <w:rsid w:val="00F34505"/>
    <w:rsid w:val="00F36C90"/>
    <w:rsid w:val="00F4206B"/>
    <w:rsid w:val="00F50025"/>
    <w:rsid w:val="00F50392"/>
    <w:rsid w:val="00F5082D"/>
    <w:rsid w:val="00F54324"/>
    <w:rsid w:val="00F573E4"/>
    <w:rsid w:val="00F63735"/>
    <w:rsid w:val="00F67809"/>
    <w:rsid w:val="00F6784B"/>
    <w:rsid w:val="00F723D4"/>
    <w:rsid w:val="00F756F6"/>
    <w:rsid w:val="00F83F7C"/>
    <w:rsid w:val="00F8632D"/>
    <w:rsid w:val="00F9600D"/>
    <w:rsid w:val="00F96A5E"/>
    <w:rsid w:val="00F96DAF"/>
    <w:rsid w:val="00FA1388"/>
    <w:rsid w:val="00FB2449"/>
    <w:rsid w:val="00FC474B"/>
    <w:rsid w:val="00FE145C"/>
    <w:rsid w:val="00FF35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D1691A-FBE2-494E-996A-80D7794B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FC474B"/>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iPriority w:val="9"/>
    <w:semiHidden/>
    <w:unhideWhenUsed/>
    <w:qFormat/>
    <w:rsid w:val="00FC474B"/>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iPriority w:val="9"/>
    <w:semiHidden/>
    <w:unhideWhenUsed/>
    <w:qFormat/>
    <w:rsid w:val="00FC474B"/>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E92E01"/>
    <w:pPr>
      <w:widowControl w:val="0"/>
      <w:autoSpaceDE w:val="0"/>
      <w:autoSpaceDN w:val="0"/>
      <w:adjustRightInd w:val="0"/>
      <w:spacing w:after="0" w:line="240" w:lineRule="auto"/>
    </w:pPr>
    <w:rPr>
      <w:rFonts w:ascii="Tahoma" w:eastAsia="Times New Roman" w:hAnsi="Tahoma" w:cs="Tahoma"/>
      <w:sz w:val="16"/>
      <w:szCs w:val="16"/>
      <w:lang w:eastAsia="it-IT"/>
    </w:rPr>
  </w:style>
  <w:style w:type="character" w:customStyle="1" w:styleId="TestofumettoCarattere">
    <w:name w:val="Testo fumetto Carattere"/>
    <w:link w:val="Testofumetto"/>
    <w:uiPriority w:val="99"/>
    <w:rsid w:val="00E92E01"/>
    <w:rPr>
      <w:rFonts w:ascii="Tahoma" w:eastAsia="Times New Roman" w:hAnsi="Tahoma" w:cs="Tahoma"/>
      <w:sz w:val="16"/>
      <w:szCs w:val="16"/>
    </w:rPr>
  </w:style>
  <w:style w:type="character" w:styleId="Collegamentoipertestuale">
    <w:name w:val="Hyperlink"/>
    <w:uiPriority w:val="99"/>
    <w:unhideWhenUsed/>
    <w:rsid w:val="00F0159D"/>
    <w:rPr>
      <w:color w:val="0000FF"/>
      <w:u w:val="single"/>
    </w:rPr>
  </w:style>
  <w:style w:type="paragraph" w:styleId="Intestazione">
    <w:name w:val="header"/>
    <w:basedOn w:val="Normale"/>
    <w:link w:val="IntestazioneCarattere"/>
    <w:uiPriority w:val="99"/>
    <w:unhideWhenUsed/>
    <w:rsid w:val="009D05D3"/>
    <w:pPr>
      <w:tabs>
        <w:tab w:val="center" w:pos="4819"/>
        <w:tab w:val="right" w:pos="9638"/>
      </w:tabs>
    </w:pPr>
  </w:style>
  <w:style w:type="character" w:customStyle="1" w:styleId="IntestazioneCarattere">
    <w:name w:val="Intestazione Carattere"/>
    <w:link w:val="Intestazione"/>
    <w:uiPriority w:val="99"/>
    <w:rsid w:val="009D05D3"/>
    <w:rPr>
      <w:sz w:val="22"/>
      <w:szCs w:val="22"/>
      <w:lang w:eastAsia="en-US"/>
    </w:rPr>
  </w:style>
  <w:style w:type="paragraph" w:styleId="Pidipagina">
    <w:name w:val="footer"/>
    <w:basedOn w:val="Normale"/>
    <w:link w:val="PidipaginaCarattere"/>
    <w:uiPriority w:val="99"/>
    <w:unhideWhenUsed/>
    <w:rsid w:val="009D05D3"/>
    <w:pPr>
      <w:tabs>
        <w:tab w:val="center" w:pos="4819"/>
        <w:tab w:val="right" w:pos="9638"/>
      </w:tabs>
    </w:pPr>
  </w:style>
  <w:style w:type="character" w:customStyle="1" w:styleId="PidipaginaCarattere">
    <w:name w:val="Piè di pagina Carattere"/>
    <w:link w:val="Pidipagina"/>
    <w:uiPriority w:val="99"/>
    <w:rsid w:val="009D05D3"/>
    <w:rPr>
      <w:sz w:val="22"/>
      <w:szCs w:val="22"/>
      <w:lang w:eastAsia="en-US"/>
    </w:rPr>
  </w:style>
  <w:style w:type="numbering" w:customStyle="1" w:styleId="Nessunelenco1">
    <w:name w:val="Nessun elenco1"/>
    <w:next w:val="Nessunelenco"/>
    <w:uiPriority w:val="99"/>
    <w:semiHidden/>
    <w:unhideWhenUsed/>
    <w:rsid w:val="00D76A61"/>
  </w:style>
  <w:style w:type="table" w:styleId="Grigliatabella">
    <w:name w:val="Table Grid"/>
    <w:basedOn w:val="Tabellanormale"/>
    <w:uiPriority w:val="59"/>
    <w:rsid w:val="00D76A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76A61"/>
    <w:pPr>
      <w:ind w:left="720"/>
      <w:contextualSpacing/>
    </w:pPr>
    <w:rPr>
      <w:rFonts w:asciiTheme="minorHAnsi" w:eastAsiaTheme="minorHAnsi" w:hAnsiTheme="minorHAnsi" w:cstheme="minorBidi"/>
    </w:rPr>
  </w:style>
  <w:style w:type="character" w:styleId="Enfasicorsivo">
    <w:name w:val="Emphasis"/>
    <w:basedOn w:val="Carpredefinitoparagrafo"/>
    <w:uiPriority w:val="20"/>
    <w:qFormat/>
    <w:rsid w:val="00F5082D"/>
    <w:rPr>
      <w:i/>
      <w:iCs/>
    </w:rPr>
  </w:style>
  <w:style w:type="character" w:styleId="Rimandocommento">
    <w:name w:val="annotation reference"/>
    <w:basedOn w:val="Carpredefinitoparagrafo"/>
    <w:uiPriority w:val="99"/>
    <w:semiHidden/>
    <w:unhideWhenUsed/>
    <w:rsid w:val="005A0030"/>
    <w:rPr>
      <w:sz w:val="16"/>
      <w:szCs w:val="16"/>
    </w:rPr>
  </w:style>
  <w:style w:type="paragraph" w:styleId="Testocommento">
    <w:name w:val="annotation text"/>
    <w:basedOn w:val="Normale"/>
    <w:link w:val="TestocommentoCarattere"/>
    <w:uiPriority w:val="99"/>
    <w:semiHidden/>
    <w:unhideWhenUsed/>
    <w:rsid w:val="005A003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A0030"/>
    <w:rPr>
      <w:lang w:eastAsia="en-US"/>
    </w:rPr>
  </w:style>
  <w:style w:type="paragraph" w:styleId="Soggettocommento">
    <w:name w:val="annotation subject"/>
    <w:basedOn w:val="Testocommento"/>
    <w:next w:val="Testocommento"/>
    <w:link w:val="SoggettocommentoCarattere"/>
    <w:uiPriority w:val="99"/>
    <w:semiHidden/>
    <w:unhideWhenUsed/>
    <w:rsid w:val="005A0030"/>
    <w:rPr>
      <w:b/>
      <w:bCs/>
    </w:rPr>
  </w:style>
  <w:style w:type="character" w:customStyle="1" w:styleId="SoggettocommentoCarattere">
    <w:name w:val="Soggetto commento Carattere"/>
    <w:basedOn w:val="TestocommentoCarattere"/>
    <w:link w:val="Soggettocommento"/>
    <w:uiPriority w:val="99"/>
    <w:semiHidden/>
    <w:rsid w:val="005A0030"/>
    <w:rPr>
      <w:b/>
      <w:bCs/>
      <w:lang w:eastAsia="en-US"/>
    </w:rPr>
  </w:style>
  <w:style w:type="numbering" w:customStyle="1" w:styleId="Nessunelenco2">
    <w:name w:val="Nessun elenco2"/>
    <w:next w:val="Nessunelenco"/>
    <w:uiPriority w:val="99"/>
    <w:semiHidden/>
    <w:unhideWhenUsed/>
    <w:rsid w:val="0099601E"/>
  </w:style>
  <w:style w:type="numbering" w:customStyle="1" w:styleId="Nessunelenco11">
    <w:name w:val="Nessun elenco11"/>
    <w:next w:val="Nessunelenco"/>
    <w:uiPriority w:val="99"/>
    <w:semiHidden/>
    <w:unhideWhenUsed/>
    <w:rsid w:val="0099601E"/>
  </w:style>
  <w:style w:type="table" w:customStyle="1" w:styleId="Grigliatabella1">
    <w:name w:val="Griglia tabella1"/>
    <w:basedOn w:val="Tabellanormale"/>
    <w:next w:val="Grigliatabella"/>
    <w:uiPriority w:val="59"/>
    <w:rsid w:val="009960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9960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F24DA2"/>
  </w:style>
  <w:style w:type="numbering" w:customStyle="1" w:styleId="Nessunelenco12">
    <w:name w:val="Nessun elenco12"/>
    <w:next w:val="Nessunelenco"/>
    <w:uiPriority w:val="99"/>
    <w:semiHidden/>
    <w:unhideWhenUsed/>
    <w:rsid w:val="00F24DA2"/>
  </w:style>
  <w:style w:type="table" w:customStyle="1" w:styleId="Grigliatabella2">
    <w:name w:val="Griglia tabella2"/>
    <w:basedOn w:val="Tabellanormale"/>
    <w:next w:val="Grigliatabella"/>
    <w:uiPriority w:val="59"/>
    <w:rsid w:val="00F24D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FC474B"/>
    <w:rPr>
      <w:rFonts w:ascii="Cambria" w:eastAsia="Times New Roman" w:hAnsi="Cambria"/>
      <w:b/>
      <w:bCs/>
      <w:kern w:val="32"/>
      <w:sz w:val="32"/>
      <w:szCs w:val="32"/>
      <w:lang w:eastAsia="en-US"/>
    </w:rPr>
  </w:style>
  <w:style w:type="character" w:customStyle="1" w:styleId="Titolo2Carattere">
    <w:name w:val="Titolo 2 Carattere"/>
    <w:basedOn w:val="Carpredefinitoparagrafo"/>
    <w:link w:val="Titolo2"/>
    <w:uiPriority w:val="9"/>
    <w:semiHidden/>
    <w:rsid w:val="00FC474B"/>
    <w:rPr>
      <w:rFonts w:ascii="Cambria" w:eastAsia="Times New Roman" w:hAnsi="Cambria"/>
      <w:b/>
      <w:bCs/>
      <w:i/>
      <w:iCs/>
      <w:sz w:val="28"/>
      <w:szCs w:val="28"/>
      <w:lang w:eastAsia="en-US"/>
    </w:rPr>
  </w:style>
  <w:style w:type="character" w:customStyle="1" w:styleId="Titolo3Carattere">
    <w:name w:val="Titolo 3 Carattere"/>
    <w:basedOn w:val="Carpredefinitoparagrafo"/>
    <w:link w:val="Titolo3"/>
    <w:uiPriority w:val="9"/>
    <w:semiHidden/>
    <w:rsid w:val="00FC474B"/>
    <w:rPr>
      <w:rFonts w:ascii="Cambria" w:eastAsia="Times New Roman" w:hAnsi="Cambria"/>
      <w:b/>
      <w:bCs/>
      <w:sz w:val="26"/>
      <w:szCs w:val="26"/>
      <w:lang w:eastAsia="en-US"/>
    </w:rPr>
  </w:style>
  <w:style w:type="character" w:customStyle="1" w:styleId="WW8Num1z0">
    <w:name w:val="WW8Num1z0"/>
    <w:rsid w:val="00FC474B"/>
    <w:rPr>
      <w:rFonts w:ascii="Corbel" w:hAnsi="Corbel" w:cs="Corbel" w:hint="default"/>
      <w:sz w:val="26"/>
      <w:szCs w:val="26"/>
      <w:shd w:val="clear" w:color="auto" w:fill="FFFF00"/>
      <w:lang w:val="it-IT"/>
    </w:rPr>
  </w:style>
  <w:style w:type="character" w:customStyle="1" w:styleId="WW8Num1z2">
    <w:name w:val="WW8Num1z2"/>
    <w:rsid w:val="00FC474B"/>
    <w:rPr>
      <w:rFonts w:ascii="Corbel" w:eastAsia="SimSun" w:hAnsi="Corbel" w:cs="TimesNewRomanPSMT" w:hint="default"/>
    </w:rPr>
  </w:style>
  <w:style w:type="character" w:customStyle="1" w:styleId="WW8Num1z3">
    <w:name w:val="WW8Num1z3"/>
    <w:rsid w:val="00FC474B"/>
  </w:style>
  <w:style w:type="character" w:customStyle="1" w:styleId="WW8Num1z4">
    <w:name w:val="WW8Num1z4"/>
    <w:rsid w:val="00FC474B"/>
  </w:style>
  <w:style w:type="character" w:customStyle="1" w:styleId="WW8Num1z5">
    <w:name w:val="WW8Num1z5"/>
    <w:rsid w:val="00FC474B"/>
  </w:style>
  <w:style w:type="character" w:customStyle="1" w:styleId="WW8Num1z6">
    <w:name w:val="WW8Num1z6"/>
    <w:rsid w:val="00FC474B"/>
  </w:style>
  <w:style w:type="character" w:customStyle="1" w:styleId="WW8Num1z7">
    <w:name w:val="WW8Num1z7"/>
    <w:rsid w:val="00FC474B"/>
  </w:style>
  <w:style w:type="character" w:customStyle="1" w:styleId="WW8Num1z8">
    <w:name w:val="WW8Num1z8"/>
    <w:rsid w:val="00FC474B"/>
  </w:style>
  <w:style w:type="character" w:customStyle="1" w:styleId="WW8Num2z0">
    <w:name w:val="WW8Num2z0"/>
    <w:rsid w:val="00FC474B"/>
    <w:rPr>
      <w:rFonts w:hint="default"/>
    </w:rPr>
  </w:style>
  <w:style w:type="character" w:customStyle="1" w:styleId="WW8Num2z1">
    <w:name w:val="WW8Num2z1"/>
    <w:rsid w:val="00FC474B"/>
  </w:style>
  <w:style w:type="character" w:customStyle="1" w:styleId="WW8Num2z2">
    <w:name w:val="WW8Num2z2"/>
    <w:rsid w:val="00FC474B"/>
  </w:style>
  <w:style w:type="character" w:customStyle="1" w:styleId="WW8Num2z3">
    <w:name w:val="WW8Num2z3"/>
    <w:rsid w:val="00FC474B"/>
  </w:style>
  <w:style w:type="character" w:customStyle="1" w:styleId="WW8Num2z4">
    <w:name w:val="WW8Num2z4"/>
    <w:rsid w:val="00FC474B"/>
  </w:style>
  <w:style w:type="character" w:customStyle="1" w:styleId="WW8Num2z5">
    <w:name w:val="WW8Num2z5"/>
    <w:rsid w:val="00FC474B"/>
  </w:style>
  <w:style w:type="character" w:customStyle="1" w:styleId="WW8Num2z6">
    <w:name w:val="WW8Num2z6"/>
    <w:rsid w:val="00FC474B"/>
  </w:style>
  <w:style w:type="character" w:customStyle="1" w:styleId="WW8Num2z7">
    <w:name w:val="WW8Num2z7"/>
    <w:rsid w:val="00FC474B"/>
  </w:style>
  <w:style w:type="character" w:customStyle="1" w:styleId="WW8Num2z8">
    <w:name w:val="WW8Num2z8"/>
    <w:rsid w:val="00FC474B"/>
  </w:style>
  <w:style w:type="character" w:customStyle="1" w:styleId="WW8Num3z0">
    <w:name w:val="WW8Num3z0"/>
    <w:rsid w:val="00FC474B"/>
    <w:rPr>
      <w:rFonts w:ascii="Corbel" w:hAnsi="Corbel" w:cs="Corbel" w:hint="default"/>
      <w:sz w:val="26"/>
      <w:szCs w:val="26"/>
      <w:lang w:val="it-IT"/>
    </w:rPr>
  </w:style>
  <w:style w:type="character" w:customStyle="1" w:styleId="WW8Num3z1">
    <w:name w:val="WW8Num3z1"/>
    <w:rsid w:val="00FC474B"/>
  </w:style>
  <w:style w:type="character" w:customStyle="1" w:styleId="WW8Num3z2">
    <w:name w:val="WW8Num3z2"/>
    <w:rsid w:val="00FC474B"/>
  </w:style>
  <w:style w:type="character" w:customStyle="1" w:styleId="WW8Num3z3">
    <w:name w:val="WW8Num3z3"/>
    <w:rsid w:val="00FC474B"/>
  </w:style>
  <w:style w:type="character" w:customStyle="1" w:styleId="WW8Num3z4">
    <w:name w:val="WW8Num3z4"/>
    <w:rsid w:val="00FC474B"/>
  </w:style>
  <w:style w:type="character" w:customStyle="1" w:styleId="WW8Num3z5">
    <w:name w:val="WW8Num3z5"/>
    <w:rsid w:val="00FC474B"/>
  </w:style>
  <w:style w:type="character" w:customStyle="1" w:styleId="WW8Num3z6">
    <w:name w:val="WW8Num3z6"/>
    <w:rsid w:val="00FC474B"/>
  </w:style>
  <w:style w:type="character" w:customStyle="1" w:styleId="WW8Num3z7">
    <w:name w:val="WW8Num3z7"/>
    <w:rsid w:val="00FC474B"/>
  </w:style>
  <w:style w:type="character" w:customStyle="1" w:styleId="WW8Num3z8">
    <w:name w:val="WW8Num3z8"/>
    <w:rsid w:val="00FC474B"/>
  </w:style>
  <w:style w:type="character" w:customStyle="1" w:styleId="WW8Num4z0">
    <w:name w:val="WW8Num4z0"/>
    <w:rsid w:val="00FC474B"/>
    <w:rPr>
      <w:rFonts w:ascii="Corbel" w:hAnsi="Corbel" w:cs="Corbel" w:hint="default"/>
      <w:sz w:val="26"/>
      <w:szCs w:val="26"/>
      <w:lang w:val="it-IT"/>
    </w:rPr>
  </w:style>
  <w:style w:type="character" w:customStyle="1" w:styleId="WW8Num4z2">
    <w:name w:val="WW8Num4z2"/>
    <w:rsid w:val="00FC474B"/>
  </w:style>
  <w:style w:type="character" w:customStyle="1" w:styleId="WW8Num4z3">
    <w:name w:val="WW8Num4z3"/>
    <w:rsid w:val="00FC474B"/>
  </w:style>
  <w:style w:type="character" w:customStyle="1" w:styleId="WW8Num4z4">
    <w:name w:val="WW8Num4z4"/>
    <w:rsid w:val="00FC474B"/>
  </w:style>
  <w:style w:type="character" w:customStyle="1" w:styleId="WW8Num4z5">
    <w:name w:val="WW8Num4z5"/>
    <w:rsid w:val="00FC474B"/>
  </w:style>
  <w:style w:type="character" w:customStyle="1" w:styleId="WW8Num4z6">
    <w:name w:val="WW8Num4z6"/>
    <w:rsid w:val="00FC474B"/>
  </w:style>
  <w:style w:type="character" w:customStyle="1" w:styleId="WW8Num4z7">
    <w:name w:val="WW8Num4z7"/>
    <w:rsid w:val="00FC474B"/>
  </w:style>
  <w:style w:type="character" w:customStyle="1" w:styleId="WW8Num4z8">
    <w:name w:val="WW8Num4z8"/>
    <w:rsid w:val="00FC474B"/>
  </w:style>
  <w:style w:type="character" w:customStyle="1" w:styleId="WW8Num5z0">
    <w:name w:val="WW8Num5z0"/>
    <w:rsid w:val="00FC474B"/>
    <w:rPr>
      <w:rFonts w:ascii="Corbel" w:hAnsi="Corbel" w:cs="TimesNewRomanPSMT" w:hint="default"/>
      <w:kern w:val="1"/>
      <w:sz w:val="26"/>
      <w:szCs w:val="26"/>
      <w:lang w:val="it-IT"/>
    </w:rPr>
  </w:style>
  <w:style w:type="character" w:customStyle="1" w:styleId="WW8Num5z1">
    <w:name w:val="WW8Num5z1"/>
    <w:rsid w:val="00FC474B"/>
  </w:style>
  <w:style w:type="character" w:customStyle="1" w:styleId="WW8Num5z2">
    <w:name w:val="WW8Num5z2"/>
    <w:rsid w:val="00FC474B"/>
  </w:style>
  <w:style w:type="character" w:customStyle="1" w:styleId="WW8Num5z3">
    <w:name w:val="WW8Num5z3"/>
    <w:rsid w:val="00FC474B"/>
  </w:style>
  <w:style w:type="character" w:customStyle="1" w:styleId="WW8Num5z4">
    <w:name w:val="WW8Num5z4"/>
    <w:rsid w:val="00FC474B"/>
  </w:style>
  <w:style w:type="character" w:customStyle="1" w:styleId="WW8Num5z5">
    <w:name w:val="WW8Num5z5"/>
    <w:rsid w:val="00FC474B"/>
  </w:style>
  <w:style w:type="character" w:customStyle="1" w:styleId="WW8Num5z6">
    <w:name w:val="WW8Num5z6"/>
    <w:rsid w:val="00FC474B"/>
  </w:style>
  <w:style w:type="character" w:customStyle="1" w:styleId="WW8Num5z7">
    <w:name w:val="WW8Num5z7"/>
    <w:rsid w:val="00FC474B"/>
  </w:style>
  <w:style w:type="character" w:customStyle="1" w:styleId="WW8Num5z8">
    <w:name w:val="WW8Num5z8"/>
    <w:rsid w:val="00FC474B"/>
  </w:style>
  <w:style w:type="character" w:customStyle="1" w:styleId="WW8Num6z0">
    <w:name w:val="WW8Num6z0"/>
    <w:rsid w:val="00FC474B"/>
    <w:rPr>
      <w:rFonts w:hint="default"/>
    </w:rPr>
  </w:style>
  <w:style w:type="character" w:customStyle="1" w:styleId="WW8Num6z1">
    <w:name w:val="WW8Num6z1"/>
    <w:rsid w:val="00FC474B"/>
  </w:style>
  <w:style w:type="character" w:customStyle="1" w:styleId="WW8Num6z2">
    <w:name w:val="WW8Num6z2"/>
    <w:rsid w:val="00FC474B"/>
  </w:style>
  <w:style w:type="character" w:customStyle="1" w:styleId="WW8Num6z3">
    <w:name w:val="WW8Num6z3"/>
    <w:rsid w:val="00FC474B"/>
  </w:style>
  <w:style w:type="character" w:customStyle="1" w:styleId="WW8Num6z4">
    <w:name w:val="WW8Num6z4"/>
    <w:rsid w:val="00FC474B"/>
  </w:style>
  <w:style w:type="character" w:customStyle="1" w:styleId="WW8Num6z5">
    <w:name w:val="WW8Num6z5"/>
    <w:rsid w:val="00FC474B"/>
  </w:style>
  <w:style w:type="character" w:customStyle="1" w:styleId="WW8Num6z6">
    <w:name w:val="WW8Num6z6"/>
    <w:rsid w:val="00FC474B"/>
  </w:style>
  <w:style w:type="character" w:customStyle="1" w:styleId="WW8Num6z7">
    <w:name w:val="WW8Num6z7"/>
    <w:rsid w:val="00FC474B"/>
  </w:style>
  <w:style w:type="character" w:customStyle="1" w:styleId="WW8Num6z8">
    <w:name w:val="WW8Num6z8"/>
    <w:rsid w:val="00FC474B"/>
  </w:style>
  <w:style w:type="character" w:customStyle="1" w:styleId="WW8Num7z0">
    <w:name w:val="WW8Num7z0"/>
    <w:rsid w:val="00FC474B"/>
    <w:rPr>
      <w:rFonts w:ascii="Symbol" w:hAnsi="Symbol" w:cs="Symbol" w:hint="default"/>
    </w:rPr>
  </w:style>
  <w:style w:type="character" w:customStyle="1" w:styleId="WW8Num7z1">
    <w:name w:val="WW8Num7z1"/>
    <w:rsid w:val="00FC474B"/>
    <w:rPr>
      <w:rFonts w:ascii="Courier New" w:hAnsi="Courier New" w:cs="Courier New" w:hint="default"/>
    </w:rPr>
  </w:style>
  <w:style w:type="character" w:customStyle="1" w:styleId="WW8Num7z2">
    <w:name w:val="WW8Num7z2"/>
    <w:rsid w:val="00FC474B"/>
    <w:rPr>
      <w:rFonts w:ascii="Wingdings" w:hAnsi="Wingdings" w:cs="Wingdings" w:hint="default"/>
    </w:rPr>
  </w:style>
  <w:style w:type="character" w:customStyle="1" w:styleId="WW8Num8z0">
    <w:name w:val="WW8Num8z0"/>
    <w:rsid w:val="00FC474B"/>
    <w:rPr>
      <w:rFonts w:ascii="Corbel" w:hAnsi="Corbel" w:cs="Corbel" w:hint="default"/>
      <w:sz w:val="26"/>
      <w:szCs w:val="26"/>
      <w:lang w:val="it-IT"/>
    </w:rPr>
  </w:style>
  <w:style w:type="character" w:customStyle="1" w:styleId="WW8Num8z2">
    <w:name w:val="WW8Num8z2"/>
    <w:rsid w:val="00FC474B"/>
  </w:style>
  <w:style w:type="character" w:customStyle="1" w:styleId="WW8Num8z3">
    <w:name w:val="WW8Num8z3"/>
    <w:rsid w:val="00FC474B"/>
  </w:style>
  <w:style w:type="character" w:customStyle="1" w:styleId="WW8Num8z4">
    <w:name w:val="WW8Num8z4"/>
    <w:rsid w:val="00FC474B"/>
  </w:style>
  <w:style w:type="character" w:customStyle="1" w:styleId="WW8Num8z5">
    <w:name w:val="WW8Num8z5"/>
    <w:rsid w:val="00FC474B"/>
  </w:style>
  <w:style w:type="character" w:customStyle="1" w:styleId="WW8Num8z6">
    <w:name w:val="WW8Num8z6"/>
    <w:rsid w:val="00FC474B"/>
  </w:style>
  <w:style w:type="character" w:customStyle="1" w:styleId="WW8Num8z7">
    <w:name w:val="WW8Num8z7"/>
    <w:rsid w:val="00FC474B"/>
  </w:style>
  <w:style w:type="character" w:customStyle="1" w:styleId="WW8Num8z8">
    <w:name w:val="WW8Num8z8"/>
    <w:rsid w:val="00FC474B"/>
  </w:style>
  <w:style w:type="character" w:customStyle="1" w:styleId="WW8Num9z0">
    <w:name w:val="WW8Num9z0"/>
    <w:rsid w:val="00FC474B"/>
    <w:rPr>
      <w:rFonts w:ascii="Corbel" w:hAnsi="Corbel" w:cs="TimesNewRomanPSMT" w:hint="default"/>
      <w:kern w:val="1"/>
      <w:sz w:val="26"/>
      <w:szCs w:val="26"/>
      <w:lang w:val="it-IT"/>
    </w:rPr>
  </w:style>
  <w:style w:type="character" w:customStyle="1" w:styleId="WW8Num9z1">
    <w:name w:val="WW8Num9z1"/>
    <w:rsid w:val="00FC474B"/>
  </w:style>
  <w:style w:type="character" w:customStyle="1" w:styleId="WW8Num9z2">
    <w:name w:val="WW8Num9z2"/>
    <w:rsid w:val="00FC474B"/>
  </w:style>
  <w:style w:type="character" w:customStyle="1" w:styleId="WW8Num9z3">
    <w:name w:val="WW8Num9z3"/>
    <w:rsid w:val="00FC474B"/>
  </w:style>
  <w:style w:type="character" w:customStyle="1" w:styleId="WW8Num9z4">
    <w:name w:val="WW8Num9z4"/>
    <w:rsid w:val="00FC474B"/>
  </w:style>
  <w:style w:type="character" w:customStyle="1" w:styleId="WW8Num9z5">
    <w:name w:val="WW8Num9z5"/>
    <w:rsid w:val="00FC474B"/>
  </w:style>
  <w:style w:type="character" w:customStyle="1" w:styleId="WW8Num9z6">
    <w:name w:val="WW8Num9z6"/>
    <w:rsid w:val="00FC474B"/>
  </w:style>
  <w:style w:type="character" w:customStyle="1" w:styleId="WW8Num9z7">
    <w:name w:val="WW8Num9z7"/>
    <w:rsid w:val="00FC474B"/>
  </w:style>
  <w:style w:type="character" w:customStyle="1" w:styleId="WW8Num9z8">
    <w:name w:val="WW8Num9z8"/>
    <w:rsid w:val="00FC474B"/>
  </w:style>
  <w:style w:type="character" w:customStyle="1" w:styleId="WW8Num10z0">
    <w:name w:val="WW8Num10z0"/>
    <w:rsid w:val="00FC474B"/>
    <w:rPr>
      <w:rFonts w:ascii="Symbol" w:hAnsi="Symbol" w:cs="Symbol" w:hint="default"/>
      <w:sz w:val="26"/>
      <w:szCs w:val="26"/>
      <w:lang w:val="it-IT"/>
    </w:rPr>
  </w:style>
  <w:style w:type="character" w:customStyle="1" w:styleId="WW8Num10z1">
    <w:name w:val="WW8Num10z1"/>
    <w:rsid w:val="00FC474B"/>
    <w:rPr>
      <w:rFonts w:ascii="Courier New" w:hAnsi="Courier New" w:cs="Courier New" w:hint="default"/>
    </w:rPr>
  </w:style>
  <w:style w:type="character" w:customStyle="1" w:styleId="WW8Num10z2">
    <w:name w:val="WW8Num10z2"/>
    <w:rsid w:val="00FC474B"/>
    <w:rPr>
      <w:rFonts w:ascii="Wingdings" w:hAnsi="Wingdings" w:cs="Wingdings" w:hint="default"/>
    </w:rPr>
  </w:style>
  <w:style w:type="character" w:customStyle="1" w:styleId="WW8Num11z0">
    <w:name w:val="WW8Num11z0"/>
    <w:rsid w:val="00FC474B"/>
    <w:rPr>
      <w:rFonts w:ascii="Symbol" w:hAnsi="Symbol" w:cs="Symbol" w:hint="default"/>
      <w:sz w:val="26"/>
      <w:szCs w:val="26"/>
      <w:shd w:val="clear" w:color="auto" w:fill="FFFF00"/>
      <w:lang w:val="it-IT"/>
    </w:rPr>
  </w:style>
  <w:style w:type="character" w:customStyle="1" w:styleId="WW8Num11z1">
    <w:name w:val="WW8Num11z1"/>
    <w:rsid w:val="00FC474B"/>
    <w:rPr>
      <w:rFonts w:ascii="Courier New" w:hAnsi="Courier New" w:cs="Courier New" w:hint="default"/>
    </w:rPr>
  </w:style>
  <w:style w:type="character" w:customStyle="1" w:styleId="WW8Num11z2">
    <w:name w:val="WW8Num11z2"/>
    <w:rsid w:val="00FC474B"/>
    <w:rPr>
      <w:rFonts w:ascii="Wingdings" w:hAnsi="Wingdings" w:cs="Wingdings" w:hint="default"/>
    </w:rPr>
  </w:style>
  <w:style w:type="character" w:customStyle="1" w:styleId="WW8Num12z0">
    <w:name w:val="WW8Num12z0"/>
    <w:rsid w:val="00FC474B"/>
    <w:rPr>
      <w:rFonts w:ascii="Corbel" w:hAnsi="Corbel" w:cs="BellMT" w:hint="default"/>
      <w:kern w:val="1"/>
      <w:sz w:val="26"/>
      <w:szCs w:val="26"/>
      <w:lang w:val="it-IT"/>
    </w:rPr>
  </w:style>
  <w:style w:type="character" w:customStyle="1" w:styleId="WW8Num12z1">
    <w:name w:val="WW8Num12z1"/>
    <w:rsid w:val="00FC474B"/>
    <w:rPr>
      <w:rFonts w:ascii="Corbel" w:eastAsia="SimSun" w:hAnsi="Corbel" w:cs="BellMT" w:hint="default"/>
    </w:rPr>
  </w:style>
  <w:style w:type="character" w:customStyle="1" w:styleId="WW8Num12z2">
    <w:name w:val="WW8Num12z2"/>
    <w:rsid w:val="00FC474B"/>
  </w:style>
  <w:style w:type="character" w:customStyle="1" w:styleId="WW8Num12z3">
    <w:name w:val="WW8Num12z3"/>
    <w:rsid w:val="00FC474B"/>
  </w:style>
  <w:style w:type="character" w:customStyle="1" w:styleId="WW8Num12z4">
    <w:name w:val="WW8Num12z4"/>
    <w:rsid w:val="00FC474B"/>
  </w:style>
  <w:style w:type="character" w:customStyle="1" w:styleId="WW8Num12z5">
    <w:name w:val="WW8Num12z5"/>
    <w:rsid w:val="00FC474B"/>
  </w:style>
  <w:style w:type="character" w:customStyle="1" w:styleId="WW8Num12z6">
    <w:name w:val="WW8Num12z6"/>
    <w:rsid w:val="00FC474B"/>
  </w:style>
  <w:style w:type="character" w:customStyle="1" w:styleId="WW8Num12z7">
    <w:name w:val="WW8Num12z7"/>
    <w:rsid w:val="00FC474B"/>
  </w:style>
  <w:style w:type="character" w:customStyle="1" w:styleId="WW8Num12z8">
    <w:name w:val="WW8Num12z8"/>
    <w:rsid w:val="00FC474B"/>
  </w:style>
  <w:style w:type="character" w:customStyle="1" w:styleId="WW8Num13z0">
    <w:name w:val="WW8Num13z0"/>
    <w:rsid w:val="00FC474B"/>
    <w:rPr>
      <w:rFonts w:ascii="Corbel" w:hAnsi="Corbel" w:cs="Corbel" w:hint="default"/>
      <w:sz w:val="26"/>
      <w:szCs w:val="26"/>
      <w:lang w:val="it-IT"/>
    </w:rPr>
  </w:style>
  <w:style w:type="character" w:customStyle="1" w:styleId="WW8Num13z2">
    <w:name w:val="WW8Num13z2"/>
    <w:rsid w:val="00FC474B"/>
  </w:style>
  <w:style w:type="character" w:customStyle="1" w:styleId="WW8Num13z3">
    <w:name w:val="WW8Num13z3"/>
    <w:rsid w:val="00FC474B"/>
  </w:style>
  <w:style w:type="character" w:customStyle="1" w:styleId="WW8Num13z4">
    <w:name w:val="WW8Num13z4"/>
    <w:rsid w:val="00FC474B"/>
  </w:style>
  <w:style w:type="character" w:customStyle="1" w:styleId="WW8Num13z5">
    <w:name w:val="WW8Num13z5"/>
    <w:rsid w:val="00FC474B"/>
  </w:style>
  <w:style w:type="character" w:customStyle="1" w:styleId="WW8Num13z6">
    <w:name w:val="WW8Num13z6"/>
    <w:rsid w:val="00FC474B"/>
  </w:style>
  <w:style w:type="character" w:customStyle="1" w:styleId="WW8Num13z7">
    <w:name w:val="WW8Num13z7"/>
    <w:rsid w:val="00FC474B"/>
  </w:style>
  <w:style w:type="character" w:customStyle="1" w:styleId="WW8Num13z8">
    <w:name w:val="WW8Num13z8"/>
    <w:rsid w:val="00FC474B"/>
  </w:style>
  <w:style w:type="character" w:customStyle="1" w:styleId="WW8Num14z0">
    <w:name w:val="WW8Num14z0"/>
    <w:rsid w:val="00FC474B"/>
    <w:rPr>
      <w:rFonts w:hint="default"/>
      <w:b w:val="0"/>
    </w:rPr>
  </w:style>
  <w:style w:type="character" w:customStyle="1" w:styleId="WW8Num14z1">
    <w:name w:val="WW8Num14z1"/>
    <w:rsid w:val="00FC474B"/>
    <w:rPr>
      <w:rFonts w:ascii="Courier New" w:hAnsi="Courier New" w:cs="Courier New" w:hint="default"/>
    </w:rPr>
  </w:style>
  <w:style w:type="character" w:customStyle="1" w:styleId="WW8Num14z2">
    <w:name w:val="WW8Num14z2"/>
    <w:rsid w:val="00FC474B"/>
    <w:rPr>
      <w:rFonts w:ascii="Wingdings" w:hAnsi="Wingdings" w:cs="Wingdings" w:hint="default"/>
    </w:rPr>
  </w:style>
  <w:style w:type="character" w:customStyle="1" w:styleId="WW8Num14z3">
    <w:name w:val="WW8Num14z3"/>
    <w:rsid w:val="00FC474B"/>
    <w:rPr>
      <w:rFonts w:ascii="Symbol" w:hAnsi="Symbol" w:cs="Symbol" w:hint="default"/>
    </w:rPr>
  </w:style>
  <w:style w:type="character" w:customStyle="1" w:styleId="WW8Num15z0">
    <w:name w:val="WW8Num15z0"/>
    <w:rsid w:val="00FC474B"/>
    <w:rPr>
      <w:rFonts w:ascii="Corbel" w:hAnsi="Corbel" w:cs="Corbel" w:hint="default"/>
      <w:b w:val="0"/>
      <w:sz w:val="26"/>
      <w:szCs w:val="26"/>
      <w:lang w:val="it-IT"/>
    </w:rPr>
  </w:style>
  <w:style w:type="character" w:customStyle="1" w:styleId="WW8Num15z1">
    <w:name w:val="WW8Num15z1"/>
    <w:rsid w:val="00FC474B"/>
  </w:style>
  <w:style w:type="character" w:customStyle="1" w:styleId="WW8Num15z2">
    <w:name w:val="WW8Num15z2"/>
    <w:rsid w:val="00FC474B"/>
  </w:style>
  <w:style w:type="character" w:customStyle="1" w:styleId="WW8Num15z3">
    <w:name w:val="WW8Num15z3"/>
    <w:rsid w:val="00FC474B"/>
  </w:style>
  <w:style w:type="character" w:customStyle="1" w:styleId="WW8Num15z4">
    <w:name w:val="WW8Num15z4"/>
    <w:rsid w:val="00FC474B"/>
  </w:style>
  <w:style w:type="character" w:customStyle="1" w:styleId="WW8Num15z5">
    <w:name w:val="WW8Num15z5"/>
    <w:rsid w:val="00FC474B"/>
  </w:style>
  <w:style w:type="character" w:customStyle="1" w:styleId="WW8Num15z6">
    <w:name w:val="WW8Num15z6"/>
    <w:rsid w:val="00FC474B"/>
  </w:style>
  <w:style w:type="character" w:customStyle="1" w:styleId="WW8Num15z7">
    <w:name w:val="WW8Num15z7"/>
    <w:rsid w:val="00FC474B"/>
  </w:style>
  <w:style w:type="character" w:customStyle="1" w:styleId="WW8Num15z8">
    <w:name w:val="WW8Num15z8"/>
    <w:rsid w:val="00FC474B"/>
  </w:style>
  <w:style w:type="character" w:customStyle="1" w:styleId="WW8Num16z0">
    <w:name w:val="WW8Num16z0"/>
    <w:rsid w:val="00FC474B"/>
    <w:rPr>
      <w:rFonts w:ascii="Corbel" w:hAnsi="Corbel" w:cs="Corbel" w:hint="default"/>
      <w:sz w:val="26"/>
      <w:szCs w:val="26"/>
      <w:lang w:val="it-IT"/>
    </w:rPr>
  </w:style>
  <w:style w:type="character" w:customStyle="1" w:styleId="WW8Num16z1">
    <w:name w:val="WW8Num16z1"/>
    <w:rsid w:val="00FC474B"/>
  </w:style>
  <w:style w:type="character" w:customStyle="1" w:styleId="WW8Num16z2">
    <w:name w:val="WW8Num16z2"/>
    <w:rsid w:val="00FC474B"/>
  </w:style>
  <w:style w:type="character" w:customStyle="1" w:styleId="WW8Num16z3">
    <w:name w:val="WW8Num16z3"/>
    <w:rsid w:val="00FC474B"/>
  </w:style>
  <w:style w:type="character" w:customStyle="1" w:styleId="WW8Num16z4">
    <w:name w:val="WW8Num16z4"/>
    <w:rsid w:val="00FC474B"/>
  </w:style>
  <w:style w:type="character" w:customStyle="1" w:styleId="WW8Num16z5">
    <w:name w:val="WW8Num16z5"/>
    <w:rsid w:val="00FC474B"/>
  </w:style>
  <w:style w:type="character" w:customStyle="1" w:styleId="WW8Num16z6">
    <w:name w:val="WW8Num16z6"/>
    <w:rsid w:val="00FC474B"/>
  </w:style>
  <w:style w:type="character" w:customStyle="1" w:styleId="WW8Num16z7">
    <w:name w:val="WW8Num16z7"/>
    <w:rsid w:val="00FC474B"/>
  </w:style>
  <w:style w:type="character" w:customStyle="1" w:styleId="WW8Num16z8">
    <w:name w:val="WW8Num16z8"/>
    <w:rsid w:val="00FC474B"/>
  </w:style>
  <w:style w:type="character" w:customStyle="1" w:styleId="WW8Num17z0">
    <w:name w:val="WW8Num17z0"/>
    <w:rsid w:val="00FC474B"/>
    <w:rPr>
      <w:rFonts w:ascii="Corbel" w:hAnsi="Corbel" w:cs="TimesNewRomanPSMT" w:hint="default"/>
      <w:kern w:val="1"/>
      <w:sz w:val="26"/>
      <w:szCs w:val="26"/>
      <w:lang w:val="it-IT"/>
    </w:rPr>
  </w:style>
  <w:style w:type="character" w:customStyle="1" w:styleId="WW8Num17z1">
    <w:name w:val="WW8Num17z1"/>
    <w:rsid w:val="00FC474B"/>
  </w:style>
  <w:style w:type="character" w:customStyle="1" w:styleId="WW8Num17z2">
    <w:name w:val="WW8Num17z2"/>
    <w:rsid w:val="00FC474B"/>
  </w:style>
  <w:style w:type="character" w:customStyle="1" w:styleId="WW8Num17z3">
    <w:name w:val="WW8Num17z3"/>
    <w:rsid w:val="00FC474B"/>
  </w:style>
  <w:style w:type="character" w:customStyle="1" w:styleId="WW8Num17z4">
    <w:name w:val="WW8Num17z4"/>
    <w:rsid w:val="00FC474B"/>
  </w:style>
  <w:style w:type="character" w:customStyle="1" w:styleId="WW8Num17z5">
    <w:name w:val="WW8Num17z5"/>
    <w:rsid w:val="00FC474B"/>
  </w:style>
  <w:style w:type="character" w:customStyle="1" w:styleId="WW8Num17z6">
    <w:name w:val="WW8Num17z6"/>
    <w:rsid w:val="00FC474B"/>
  </w:style>
  <w:style w:type="character" w:customStyle="1" w:styleId="WW8Num17z7">
    <w:name w:val="WW8Num17z7"/>
    <w:rsid w:val="00FC474B"/>
  </w:style>
  <w:style w:type="character" w:customStyle="1" w:styleId="WW8Num17z8">
    <w:name w:val="WW8Num17z8"/>
    <w:rsid w:val="00FC474B"/>
  </w:style>
  <w:style w:type="character" w:customStyle="1" w:styleId="WW8Num18z0">
    <w:name w:val="WW8Num18z0"/>
    <w:rsid w:val="00FC474B"/>
    <w:rPr>
      <w:rFonts w:ascii="Corbel" w:hAnsi="Corbel" w:cs="Corbel" w:hint="default"/>
      <w:sz w:val="26"/>
      <w:szCs w:val="26"/>
      <w:lang w:val="it-IT"/>
    </w:rPr>
  </w:style>
  <w:style w:type="character" w:customStyle="1" w:styleId="WW8Num18z1">
    <w:name w:val="WW8Num18z1"/>
    <w:rsid w:val="00FC474B"/>
  </w:style>
  <w:style w:type="character" w:customStyle="1" w:styleId="WW8Num18z2">
    <w:name w:val="WW8Num18z2"/>
    <w:rsid w:val="00FC474B"/>
  </w:style>
  <w:style w:type="character" w:customStyle="1" w:styleId="WW8Num18z3">
    <w:name w:val="WW8Num18z3"/>
    <w:rsid w:val="00FC474B"/>
  </w:style>
  <w:style w:type="character" w:customStyle="1" w:styleId="WW8Num18z4">
    <w:name w:val="WW8Num18z4"/>
    <w:rsid w:val="00FC474B"/>
  </w:style>
  <w:style w:type="character" w:customStyle="1" w:styleId="WW8Num18z5">
    <w:name w:val="WW8Num18z5"/>
    <w:rsid w:val="00FC474B"/>
  </w:style>
  <w:style w:type="character" w:customStyle="1" w:styleId="WW8Num18z6">
    <w:name w:val="WW8Num18z6"/>
    <w:rsid w:val="00FC474B"/>
  </w:style>
  <w:style w:type="character" w:customStyle="1" w:styleId="WW8Num18z7">
    <w:name w:val="WW8Num18z7"/>
    <w:rsid w:val="00FC474B"/>
  </w:style>
  <w:style w:type="character" w:customStyle="1" w:styleId="WW8Num18z8">
    <w:name w:val="WW8Num18z8"/>
    <w:rsid w:val="00FC474B"/>
  </w:style>
  <w:style w:type="character" w:customStyle="1" w:styleId="WW8Num19z0">
    <w:name w:val="WW8Num19z0"/>
    <w:rsid w:val="00FC474B"/>
    <w:rPr>
      <w:rFonts w:ascii="Corbel" w:hAnsi="Corbel" w:cs="Corbel" w:hint="default"/>
      <w:sz w:val="26"/>
      <w:szCs w:val="26"/>
      <w:lang w:val="it-IT"/>
    </w:rPr>
  </w:style>
  <w:style w:type="character" w:customStyle="1" w:styleId="WW8Num19z2">
    <w:name w:val="WW8Num19z2"/>
    <w:rsid w:val="00FC474B"/>
  </w:style>
  <w:style w:type="character" w:customStyle="1" w:styleId="WW8Num19z3">
    <w:name w:val="WW8Num19z3"/>
    <w:rsid w:val="00FC474B"/>
  </w:style>
  <w:style w:type="character" w:customStyle="1" w:styleId="WW8Num19z4">
    <w:name w:val="WW8Num19z4"/>
    <w:rsid w:val="00FC474B"/>
  </w:style>
  <w:style w:type="character" w:customStyle="1" w:styleId="WW8Num19z5">
    <w:name w:val="WW8Num19z5"/>
    <w:rsid w:val="00FC474B"/>
  </w:style>
  <w:style w:type="character" w:customStyle="1" w:styleId="WW8Num19z6">
    <w:name w:val="WW8Num19z6"/>
    <w:rsid w:val="00FC474B"/>
  </w:style>
  <w:style w:type="character" w:customStyle="1" w:styleId="WW8Num19z7">
    <w:name w:val="WW8Num19z7"/>
    <w:rsid w:val="00FC474B"/>
  </w:style>
  <w:style w:type="character" w:customStyle="1" w:styleId="WW8Num19z8">
    <w:name w:val="WW8Num19z8"/>
    <w:rsid w:val="00FC474B"/>
  </w:style>
  <w:style w:type="character" w:customStyle="1" w:styleId="WW8Num20z0">
    <w:name w:val="WW8Num20z0"/>
    <w:rsid w:val="00FC474B"/>
    <w:rPr>
      <w:rFonts w:ascii="Corbel" w:hAnsi="Corbel" w:cs="Corbel" w:hint="default"/>
      <w:sz w:val="26"/>
      <w:szCs w:val="26"/>
      <w:lang w:val="it-IT"/>
    </w:rPr>
  </w:style>
  <w:style w:type="character" w:customStyle="1" w:styleId="WW8Num20z1">
    <w:name w:val="WW8Num20z1"/>
    <w:rsid w:val="00FC474B"/>
  </w:style>
  <w:style w:type="character" w:customStyle="1" w:styleId="WW8Num20z2">
    <w:name w:val="WW8Num20z2"/>
    <w:rsid w:val="00FC474B"/>
  </w:style>
  <w:style w:type="character" w:customStyle="1" w:styleId="WW8Num20z3">
    <w:name w:val="WW8Num20z3"/>
    <w:rsid w:val="00FC474B"/>
  </w:style>
  <w:style w:type="character" w:customStyle="1" w:styleId="WW8Num20z4">
    <w:name w:val="WW8Num20z4"/>
    <w:rsid w:val="00FC474B"/>
  </w:style>
  <w:style w:type="character" w:customStyle="1" w:styleId="WW8Num20z5">
    <w:name w:val="WW8Num20z5"/>
    <w:rsid w:val="00FC474B"/>
  </w:style>
  <w:style w:type="character" w:customStyle="1" w:styleId="WW8Num20z6">
    <w:name w:val="WW8Num20z6"/>
    <w:rsid w:val="00FC474B"/>
  </w:style>
  <w:style w:type="character" w:customStyle="1" w:styleId="WW8Num20z7">
    <w:name w:val="WW8Num20z7"/>
    <w:rsid w:val="00FC474B"/>
  </w:style>
  <w:style w:type="character" w:customStyle="1" w:styleId="WW8Num20z8">
    <w:name w:val="WW8Num20z8"/>
    <w:rsid w:val="00FC474B"/>
  </w:style>
  <w:style w:type="character" w:customStyle="1" w:styleId="WW8Num21z0">
    <w:name w:val="WW8Num21z0"/>
    <w:rsid w:val="00FC474B"/>
    <w:rPr>
      <w:rFonts w:ascii="Corbel" w:hAnsi="Corbel" w:cs="Corbel" w:hint="default"/>
      <w:sz w:val="26"/>
      <w:szCs w:val="26"/>
      <w:lang w:val="it-IT"/>
    </w:rPr>
  </w:style>
  <w:style w:type="character" w:customStyle="1" w:styleId="WW8Num21z1">
    <w:name w:val="WW8Num21z1"/>
    <w:rsid w:val="00FC474B"/>
  </w:style>
  <w:style w:type="character" w:customStyle="1" w:styleId="WW8Num21z2">
    <w:name w:val="WW8Num21z2"/>
    <w:rsid w:val="00FC474B"/>
  </w:style>
  <w:style w:type="character" w:customStyle="1" w:styleId="WW8Num21z3">
    <w:name w:val="WW8Num21z3"/>
    <w:rsid w:val="00FC474B"/>
  </w:style>
  <w:style w:type="character" w:customStyle="1" w:styleId="WW8Num21z4">
    <w:name w:val="WW8Num21z4"/>
    <w:rsid w:val="00FC474B"/>
  </w:style>
  <w:style w:type="character" w:customStyle="1" w:styleId="WW8Num21z5">
    <w:name w:val="WW8Num21z5"/>
    <w:rsid w:val="00FC474B"/>
  </w:style>
  <w:style w:type="character" w:customStyle="1" w:styleId="WW8Num21z6">
    <w:name w:val="WW8Num21z6"/>
    <w:rsid w:val="00FC474B"/>
  </w:style>
  <w:style w:type="character" w:customStyle="1" w:styleId="WW8Num21z7">
    <w:name w:val="WW8Num21z7"/>
    <w:rsid w:val="00FC474B"/>
  </w:style>
  <w:style w:type="character" w:customStyle="1" w:styleId="WW8Num21z8">
    <w:name w:val="WW8Num21z8"/>
    <w:rsid w:val="00FC474B"/>
  </w:style>
  <w:style w:type="character" w:customStyle="1" w:styleId="Carpredefinitoparagrafo1">
    <w:name w:val="Car. predefinito paragrafo1"/>
    <w:rsid w:val="00FC474B"/>
  </w:style>
  <w:style w:type="character" w:customStyle="1" w:styleId="Corpodeltesto">
    <w:name w:val="Corpo del testo_"/>
    <w:uiPriority w:val="99"/>
    <w:rsid w:val="00FC474B"/>
    <w:rPr>
      <w:rFonts w:ascii="Calibri" w:hAnsi="Calibri" w:cs="Calibri"/>
      <w:sz w:val="20"/>
      <w:szCs w:val="20"/>
      <w:shd w:val="clear" w:color="auto" w:fill="FFFFFF"/>
    </w:rPr>
  </w:style>
  <w:style w:type="character" w:customStyle="1" w:styleId="Corpodeltesto1">
    <w:name w:val="Corpo del testo1"/>
    <w:uiPriority w:val="99"/>
    <w:rsid w:val="00FC474B"/>
    <w:rPr>
      <w:rFonts w:ascii="Calibri" w:hAnsi="Calibri" w:cs="Calibri"/>
      <w:sz w:val="20"/>
      <w:szCs w:val="20"/>
      <w:shd w:val="clear" w:color="auto" w:fill="FFFFFF"/>
    </w:rPr>
  </w:style>
  <w:style w:type="character" w:customStyle="1" w:styleId="CorpodeltestoCorsivo">
    <w:name w:val="Corpo del testo + Corsivo"/>
    <w:uiPriority w:val="99"/>
    <w:rsid w:val="00FC474B"/>
    <w:rPr>
      <w:rFonts w:ascii="Calibri" w:hAnsi="Calibri" w:cs="Calibri"/>
      <w:i/>
      <w:iCs/>
      <w:spacing w:val="-3"/>
      <w:sz w:val="20"/>
      <w:szCs w:val="20"/>
      <w:shd w:val="clear" w:color="auto" w:fill="FFFFFF"/>
    </w:rPr>
  </w:style>
  <w:style w:type="character" w:customStyle="1" w:styleId="NessunaspaziaturaCarattere">
    <w:name w:val="Nessuna spaziatura Carattere"/>
    <w:basedOn w:val="Carpredefinitoparagrafo1"/>
    <w:rsid w:val="00FC474B"/>
    <w:rPr>
      <w:rFonts w:eastAsia="Times New Roman" w:cs="Times New Roman"/>
      <w:sz w:val="22"/>
      <w:szCs w:val="22"/>
      <w:lang w:val="it-IT" w:eastAsia="ar-SA" w:bidi="ar-SA"/>
    </w:rPr>
  </w:style>
  <w:style w:type="paragraph" w:customStyle="1" w:styleId="Intestazione1">
    <w:name w:val="Intestazione1"/>
    <w:basedOn w:val="Normale"/>
    <w:next w:val="Corpotesto"/>
    <w:rsid w:val="00FC474B"/>
    <w:pPr>
      <w:keepNext/>
      <w:widowControl w:val="0"/>
      <w:suppressAutoHyphens/>
      <w:spacing w:before="240" w:after="120"/>
    </w:pPr>
    <w:rPr>
      <w:rFonts w:ascii="Arial" w:eastAsia="Microsoft YaHei" w:hAnsi="Arial" w:cs="Mangal"/>
      <w:color w:val="000000"/>
      <w:kern w:val="1"/>
      <w:sz w:val="28"/>
      <w:szCs w:val="28"/>
      <w:lang w:val="en-US" w:eastAsia="ar-SA"/>
    </w:rPr>
  </w:style>
  <w:style w:type="paragraph" w:styleId="Corpotesto">
    <w:name w:val="Body Text"/>
    <w:basedOn w:val="Normale"/>
    <w:link w:val="CorpotestoCarattere"/>
    <w:rsid w:val="00FC474B"/>
    <w:pPr>
      <w:widowControl w:val="0"/>
      <w:suppressAutoHyphens/>
      <w:spacing w:after="120"/>
    </w:pPr>
    <w:rPr>
      <w:rFonts w:eastAsia="SimSun" w:cs="Arial"/>
      <w:color w:val="000000"/>
      <w:kern w:val="1"/>
      <w:sz w:val="21"/>
      <w:lang w:val="en-US" w:eastAsia="ar-SA"/>
    </w:rPr>
  </w:style>
  <w:style w:type="character" w:customStyle="1" w:styleId="CorpotestoCarattere">
    <w:name w:val="Corpo testo Carattere"/>
    <w:basedOn w:val="Carpredefinitoparagrafo"/>
    <w:link w:val="Corpotesto"/>
    <w:rsid w:val="00FC474B"/>
    <w:rPr>
      <w:rFonts w:eastAsia="SimSun" w:cs="Arial"/>
      <w:color w:val="000000"/>
      <w:kern w:val="1"/>
      <w:sz w:val="21"/>
      <w:szCs w:val="22"/>
      <w:lang w:val="en-US" w:eastAsia="ar-SA"/>
    </w:rPr>
  </w:style>
  <w:style w:type="paragraph" w:styleId="Elenco">
    <w:name w:val="List"/>
    <w:basedOn w:val="Corpotesto"/>
    <w:rsid w:val="00FC474B"/>
    <w:rPr>
      <w:rFonts w:cs="Mangal"/>
    </w:rPr>
  </w:style>
  <w:style w:type="paragraph" w:customStyle="1" w:styleId="Didascalia1">
    <w:name w:val="Didascalia1"/>
    <w:basedOn w:val="Normale"/>
    <w:rsid w:val="00FC474B"/>
    <w:pPr>
      <w:widowControl w:val="0"/>
      <w:suppressLineNumbers/>
      <w:suppressAutoHyphens/>
      <w:spacing w:before="120" w:after="120"/>
    </w:pPr>
    <w:rPr>
      <w:rFonts w:eastAsia="SimSun" w:cs="Mangal"/>
      <w:i/>
      <w:iCs/>
      <w:color w:val="000000"/>
      <w:kern w:val="1"/>
      <w:sz w:val="24"/>
      <w:szCs w:val="24"/>
      <w:lang w:val="en-US" w:eastAsia="ar-SA"/>
    </w:rPr>
  </w:style>
  <w:style w:type="paragraph" w:customStyle="1" w:styleId="Indice">
    <w:name w:val="Indice"/>
    <w:basedOn w:val="Normale"/>
    <w:rsid w:val="00FC474B"/>
    <w:pPr>
      <w:widowControl w:val="0"/>
      <w:suppressLineNumbers/>
      <w:suppressAutoHyphens/>
    </w:pPr>
    <w:rPr>
      <w:rFonts w:eastAsia="SimSun" w:cs="Mangal"/>
      <w:color w:val="000000"/>
      <w:kern w:val="1"/>
      <w:sz w:val="21"/>
      <w:lang w:val="en-US" w:eastAsia="ar-SA"/>
    </w:rPr>
  </w:style>
  <w:style w:type="paragraph" w:customStyle="1" w:styleId="Default">
    <w:name w:val="Default"/>
    <w:rsid w:val="00FC474B"/>
    <w:pPr>
      <w:suppressAutoHyphens/>
      <w:autoSpaceDE w:val="0"/>
    </w:pPr>
    <w:rPr>
      <w:rFonts w:ascii="Times New Roman" w:hAnsi="Times New Roman"/>
      <w:color w:val="000000"/>
      <w:sz w:val="24"/>
      <w:szCs w:val="24"/>
      <w:lang w:eastAsia="ar-SA"/>
    </w:rPr>
  </w:style>
  <w:style w:type="paragraph" w:styleId="Nessunaspaziatura">
    <w:name w:val="No Spacing"/>
    <w:qFormat/>
    <w:rsid w:val="00FC474B"/>
    <w:pPr>
      <w:suppressAutoHyphens/>
    </w:pPr>
    <w:rPr>
      <w:rFonts w:eastAsia="Times New Roman"/>
      <w:sz w:val="22"/>
      <w:szCs w:val="22"/>
      <w:lang w:eastAsia="ar-SA"/>
    </w:rPr>
  </w:style>
  <w:style w:type="paragraph" w:customStyle="1" w:styleId="Contenutotabella">
    <w:name w:val="Contenuto tabella"/>
    <w:basedOn w:val="Normale"/>
    <w:rsid w:val="00FC474B"/>
    <w:pPr>
      <w:widowControl w:val="0"/>
      <w:suppressLineNumbers/>
      <w:suppressAutoHyphens/>
    </w:pPr>
    <w:rPr>
      <w:rFonts w:eastAsia="SimSun" w:cs="Arial"/>
      <w:color w:val="000000"/>
      <w:kern w:val="1"/>
      <w:sz w:val="21"/>
      <w:lang w:val="en-US" w:eastAsia="ar-SA"/>
    </w:rPr>
  </w:style>
  <w:style w:type="paragraph" w:customStyle="1" w:styleId="Intestazionetabella">
    <w:name w:val="Intestazione tabella"/>
    <w:basedOn w:val="Contenutotabella"/>
    <w:rsid w:val="00FC474B"/>
    <w:pPr>
      <w:jc w:val="center"/>
    </w:pPr>
    <w:rPr>
      <w:b/>
      <w:bCs/>
    </w:rPr>
  </w:style>
  <w:style w:type="paragraph" w:customStyle="1" w:styleId="Contenutocornice">
    <w:name w:val="Contenuto cornice"/>
    <w:basedOn w:val="Corpotesto"/>
    <w:rsid w:val="00FC474B"/>
  </w:style>
  <w:style w:type="paragraph" w:styleId="Titolosommario">
    <w:name w:val="TOC Heading"/>
    <w:basedOn w:val="Titolo1"/>
    <w:next w:val="Normale"/>
    <w:uiPriority w:val="39"/>
    <w:semiHidden/>
    <w:unhideWhenUsed/>
    <w:qFormat/>
    <w:rsid w:val="00FC474B"/>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FC474B"/>
  </w:style>
  <w:style w:type="paragraph" w:styleId="Sommario2">
    <w:name w:val="toc 2"/>
    <w:basedOn w:val="Normale"/>
    <w:next w:val="Normale"/>
    <w:autoRedefine/>
    <w:uiPriority w:val="39"/>
    <w:unhideWhenUsed/>
    <w:rsid w:val="00FC474B"/>
    <w:pPr>
      <w:ind w:left="220"/>
    </w:pPr>
  </w:style>
  <w:style w:type="paragraph" w:styleId="NormaleWeb">
    <w:name w:val="Normal (Web)"/>
    <w:basedOn w:val="Normale"/>
    <w:uiPriority w:val="99"/>
    <w:unhideWhenUsed/>
    <w:rsid w:val="00FC474B"/>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CorpodeltestoGrassetto5">
    <w:name w:val="Corpo del testo + Grassetto5"/>
    <w:basedOn w:val="Corpodeltesto"/>
    <w:uiPriority w:val="99"/>
    <w:rsid w:val="00FC474B"/>
    <w:rPr>
      <w:rFonts w:ascii="Arial" w:hAnsi="Arial" w:cs="Arial"/>
      <w:b/>
      <w:bCs/>
      <w:spacing w:val="0"/>
      <w:sz w:val="27"/>
      <w:szCs w:val="27"/>
      <w:shd w:val="clear" w:color="auto" w:fill="FFFFFF"/>
    </w:rPr>
  </w:style>
  <w:style w:type="character" w:customStyle="1" w:styleId="CorpodeltestoGrassetto4">
    <w:name w:val="Corpo del testo + Grassetto4"/>
    <w:aliases w:val="Corsivo1"/>
    <w:basedOn w:val="Corpodeltesto"/>
    <w:uiPriority w:val="99"/>
    <w:rsid w:val="00FC474B"/>
    <w:rPr>
      <w:rFonts w:ascii="Arial" w:hAnsi="Arial" w:cs="Arial"/>
      <w:b/>
      <w:bCs/>
      <w:i/>
      <w:iCs/>
      <w:spacing w:val="0"/>
      <w:sz w:val="27"/>
      <w:szCs w:val="27"/>
      <w:shd w:val="clear" w:color="auto" w:fill="FFFFFF"/>
    </w:rPr>
  </w:style>
  <w:style w:type="character" w:customStyle="1" w:styleId="Intestazioneopidipagina">
    <w:name w:val="Intestazione o piè di pagina_"/>
    <w:basedOn w:val="Carpredefinitoparagrafo"/>
    <w:link w:val="Intestazioneopidipagina0"/>
    <w:uiPriority w:val="99"/>
    <w:rsid w:val="00FC474B"/>
    <w:rPr>
      <w:noProof/>
      <w:shd w:val="clear" w:color="auto" w:fill="FFFFFF"/>
    </w:rPr>
  </w:style>
  <w:style w:type="character" w:customStyle="1" w:styleId="IntestazioneopidipaginaArial">
    <w:name w:val="Intestazione o piè di pagina + Arial"/>
    <w:aliases w:val="9,5 pt,Grassetto1"/>
    <w:basedOn w:val="Intestazioneopidipagina"/>
    <w:uiPriority w:val="99"/>
    <w:rsid w:val="00FC474B"/>
    <w:rPr>
      <w:rFonts w:ascii="Arial" w:hAnsi="Arial" w:cs="Arial"/>
      <w:b/>
      <w:bCs/>
      <w:noProof/>
      <w:sz w:val="19"/>
      <w:szCs w:val="19"/>
      <w:shd w:val="clear" w:color="auto" w:fill="FFFFFF"/>
    </w:rPr>
  </w:style>
  <w:style w:type="character" w:customStyle="1" w:styleId="CorpodeltestoGrassetto2">
    <w:name w:val="Corpo del testo + Grassetto2"/>
    <w:basedOn w:val="Corpodeltesto"/>
    <w:uiPriority w:val="99"/>
    <w:rsid w:val="00FC474B"/>
    <w:rPr>
      <w:rFonts w:ascii="Arial" w:hAnsi="Arial" w:cs="Arial"/>
      <w:b/>
      <w:bCs/>
      <w:spacing w:val="0"/>
      <w:sz w:val="27"/>
      <w:szCs w:val="27"/>
      <w:shd w:val="clear" w:color="auto" w:fill="FFFFFF"/>
    </w:rPr>
  </w:style>
  <w:style w:type="character" w:customStyle="1" w:styleId="CorpodeltestoCorsivo3">
    <w:name w:val="Corpo del testo + Corsivo3"/>
    <w:basedOn w:val="Corpodeltesto"/>
    <w:uiPriority w:val="99"/>
    <w:rsid w:val="00FC474B"/>
    <w:rPr>
      <w:rFonts w:ascii="Arial" w:hAnsi="Arial" w:cs="Arial"/>
      <w:i/>
      <w:iCs/>
      <w:spacing w:val="0"/>
      <w:sz w:val="27"/>
      <w:szCs w:val="27"/>
      <w:shd w:val="clear" w:color="auto" w:fill="FFFFFF"/>
    </w:rPr>
  </w:style>
  <w:style w:type="paragraph" w:customStyle="1" w:styleId="Intestazioneopidipagina0">
    <w:name w:val="Intestazione o piè di pagina"/>
    <w:basedOn w:val="Normale"/>
    <w:link w:val="Intestazioneopidipagina"/>
    <w:uiPriority w:val="99"/>
    <w:rsid w:val="00FC474B"/>
    <w:pPr>
      <w:shd w:val="clear" w:color="auto" w:fill="FFFFFF"/>
      <w:spacing w:after="0" w:line="240" w:lineRule="auto"/>
    </w:pPr>
    <w:rPr>
      <w:noProof/>
      <w:sz w:val="20"/>
      <w:szCs w:val="20"/>
      <w:lang w:eastAsia="it-IT"/>
    </w:rPr>
  </w:style>
  <w:style w:type="character" w:styleId="Enfasigrassetto">
    <w:name w:val="Strong"/>
    <w:basedOn w:val="Carpredefinitoparagrafo"/>
    <w:uiPriority w:val="22"/>
    <w:qFormat/>
    <w:rsid w:val="00FC474B"/>
    <w:rPr>
      <w:b/>
      <w:bCs/>
    </w:rPr>
  </w:style>
  <w:style w:type="character" w:customStyle="1" w:styleId="Corpodeltesto9">
    <w:name w:val="Corpo del testo (9)_"/>
    <w:link w:val="Corpodeltesto90"/>
    <w:rsid w:val="00FC474B"/>
    <w:rPr>
      <w:rFonts w:cs="Calibri"/>
      <w:sz w:val="14"/>
      <w:szCs w:val="14"/>
      <w:shd w:val="clear" w:color="auto" w:fill="FFFFFF"/>
    </w:rPr>
  </w:style>
  <w:style w:type="character" w:customStyle="1" w:styleId="Corpodeltesto8">
    <w:name w:val="Corpo del testo (8)_"/>
    <w:link w:val="Corpodeltesto80"/>
    <w:rsid w:val="00FC474B"/>
    <w:rPr>
      <w:rFonts w:cs="Calibri"/>
      <w:sz w:val="14"/>
      <w:szCs w:val="14"/>
      <w:shd w:val="clear" w:color="auto" w:fill="FFFFFF"/>
    </w:rPr>
  </w:style>
  <w:style w:type="paragraph" w:customStyle="1" w:styleId="Corpodeltesto90">
    <w:name w:val="Corpo del testo (9)"/>
    <w:basedOn w:val="Normale"/>
    <w:link w:val="Corpodeltesto9"/>
    <w:rsid w:val="00FC474B"/>
    <w:pPr>
      <w:shd w:val="clear" w:color="auto" w:fill="FFFFFF"/>
      <w:spacing w:after="0" w:line="0" w:lineRule="atLeast"/>
    </w:pPr>
    <w:rPr>
      <w:rFonts w:cs="Calibri"/>
      <w:sz w:val="14"/>
      <w:szCs w:val="14"/>
      <w:lang w:eastAsia="it-IT"/>
    </w:rPr>
  </w:style>
  <w:style w:type="paragraph" w:customStyle="1" w:styleId="Corpodeltesto80">
    <w:name w:val="Corpo del testo (8)"/>
    <w:basedOn w:val="Normale"/>
    <w:link w:val="Corpodeltesto8"/>
    <w:rsid w:val="00FC474B"/>
    <w:pPr>
      <w:shd w:val="clear" w:color="auto" w:fill="FFFFFF"/>
      <w:spacing w:after="0" w:line="0" w:lineRule="atLeast"/>
    </w:pPr>
    <w:rPr>
      <w:rFonts w:cs="Calibri"/>
      <w:sz w:val="14"/>
      <w:szCs w:val="1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i.aslteramo.it"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slteramo.it" TargetMode="External"/><Relationship Id="rId7" Type="http://schemas.openxmlformats.org/officeDocument/2006/relationships/endnotes" Target="endnotes.xml"/><Relationship Id="rId12" Type="http://schemas.openxmlformats.org/officeDocument/2006/relationships/hyperlink" Target="http://www.gazzettaamministrativa.it/opencms/opencms/_gazzetta_amministrativa/amministrazione_trasparente/_abruzzo/_azienda_usl_di_teramo/222_alt_con_corr/"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ticorruzione.it/portal/public/classic/AttivitaAutorita/NormativeDiSettore" TargetMode="External"/><Relationship Id="rId20" Type="http://schemas.openxmlformats.org/officeDocument/2006/relationships/hyperlink" Target="http://www.aslteram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aslteramo.i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egnalazione.illeciti@aslteramo.it" TargetMode="Externa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Mobilità passiva ricoveri 2013 per destinazione</a:t>
            </a:r>
            <a:endParaRPr lang="it-IT">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b="1"/>
                </a:pPr>
                <a:endParaRPr lang="it-IT"/>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'mobilità passiva'!$B$2:$B$8</c:f>
              <c:strCache>
                <c:ptCount val="7"/>
                <c:pt idx="0">
                  <c:v>MARCHE</c:v>
                </c:pt>
                <c:pt idx="1">
                  <c:v>EMILIA ROMAGNA</c:v>
                </c:pt>
                <c:pt idx="2">
                  <c:v>LAZIO</c:v>
                </c:pt>
                <c:pt idx="3">
                  <c:v>LOMBARDIA</c:v>
                </c:pt>
                <c:pt idx="4">
                  <c:v>BAMBIN GESU'</c:v>
                </c:pt>
                <c:pt idx="5">
                  <c:v>TOSCANA</c:v>
                </c:pt>
                <c:pt idx="6">
                  <c:v>Altre Regioni</c:v>
                </c:pt>
              </c:strCache>
            </c:strRef>
          </c:cat>
          <c:val>
            <c:numRef>
              <c:f>'mobilità passiva'!$C$2:$C$8</c:f>
              <c:numCache>
                <c:formatCode>#,##0</c:formatCode>
                <c:ptCount val="7"/>
                <c:pt idx="0">
                  <c:v>7897</c:v>
                </c:pt>
                <c:pt idx="1">
                  <c:v>1498</c:v>
                </c:pt>
                <c:pt idx="2">
                  <c:v>1324</c:v>
                </c:pt>
                <c:pt idx="3">
                  <c:v>619</c:v>
                </c:pt>
                <c:pt idx="4">
                  <c:v>446</c:v>
                </c:pt>
                <c:pt idx="5">
                  <c:v>306</c:v>
                </c:pt>
                <c:pt idx="6">
                  <c:v>762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D08E5-9D03-4BDD-AA92-537F482F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82</Pages>
  <Words>26105</Words>
  <Characters>148801</Characters>
  <Application>Microsoft Office Word</Application>
  <DocSecurity>0</DocSecurity>
  <Lines>1240</Lines>
  <Paragraphs>349</Paragraphs>
  <ScaleCrop>false</ScaleCrop>
  <HeadingPairs>
    <vt:vector size="2" baseType="variant">
      <vt:variant>
        <vt:lpstr>Titolo</vt:lpstr>
      </vt:variant>
      <vt:variant>
        <vt:i4>1</vt:i4>
      </vt:variant>
    </vt:vector>
  </HeadingPairs>
  <TitlesOfParts>
    <vt:vector size="1" baseType="lpstr">
      <vt:lpstr/>
    </vt:vector>
  </TitlesOfParts>
  <Company>ASL Teramo</Company>
  <LinksUpToDate>false</LinksUpToDate>
  <CharactersWithSpaces>174557</CharactersWithSpaces>
  <SharedDoc>false</SharedDoc>
  <HLinks>
    <vt:vector size="12" baseType="variant">
      <vt:variant>
        <vt:i4>720914</vt:i4>
      </vt:variant>
      <vt:variant>
        <vt:i4>3</vt:i4>
      </vt:variant>
      <vt:variant>
        <vt:i4>0</vt:i4>
      </vt:variant>
      <vt:variant>
        <vt:i4>5</vt:i4>
      </vt:variant>
      <vt:variant>
        <vt:lpwstr>http://www.aslteramo.it/</vt:lpwstr>
      </vt:variant>
      <vt:variant>
        <vt:lpwstr/>
      </vt:variant>
      <vt:variant>
        <vt:i4>720914</vt:i4>
      </vt:variant>
      <vt:variant>
        <vt:i4>0</vt:i4>
      </vt:variant>
      <vt:variant>
        <vt:i4>0</vt:i4>
      </vt:variant>
      <vt:variant>
        <vt:i4>5</vt:i4>
      </vt:variant>
      <vt:variant>
        <vt:lpwstr>http://www.aslteramo.it/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Santarelli Franco</dc:creator>
  <cp:lastModifiedBy>Sabatini Alfredo</cp:lastModifiedBy>
  <cp:revision>10</cp:revision>
  <cp:lastPrinted>2016-01-29T09:20:00Z</cp:lastPrinted>
  <dcterms:created xsi:type="dcterms:W3CDTF">2016-01-29T08:16:00Z</dcterms:created>
  <dcterms:modified xsi:type="dcterms:W3CDTF">2016-01-29T10:09:00Z</dcterms:modified>
</cp:coreProperties>
</file>