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581"/>
        <w:gridCol w:w="1559"/>
        <w:gridCol w:w="1418"/>
        <w:gridCol w:w="1018"/>
        <w:gridCol w:w="824"/>
        <w:gridCol w:w="1276"/>
        <w:gridCol w:w="1033"/>
        <w:gridCol w:w="874"/>
        <w:gridCol w:w="993"/>
        <w:gridCol w:w="786"/>
        <w:gridCol w:w="1275"/>
        <w:gridCol w:w="1137"/>
        <w:gridCol w:w="318"/>
        <w:gridCol w:w="499"/>
        <w:gridCol w:w="1165"/>
        <w:gridCol w:w="910"/>
        <w:gridCol w:w="1074"/>
        <w:gridCol w:w="1701"/>
        <w:gridCol w:w="1275"/>
        <w:gridCol w:w="1843"/>
        <w:gridCol w:w="709"/>
        <w:gridCol w:w="709"/>
        <w:gridCol w:w="1276"/>
        <w:gridCol w:w="1279"/>
        <w:gridCol w:w="992"/>
        <w:gridCol w:w="993"/>
        <w:gridCol w:w="711"/>
        <w:gridCol w:w="992"/>
      </w:tblGrid>
      <w:tr w:rsidR="00804CE4" w:rsidRPr="00644BA5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158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6799C"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</w:tc>
        <w:tc>
          <w:tcPr>
            <w:tcW w:w="141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66799C">
              <w:rPr>
                <w:color w:val="17365D" w:themeColor="text2" w:themeShade="BF"/>
                <w:sz w:val="16"/>
                <w:szCs w:val="16"/>
              </w:rPr>
              <w:t>Unità Organizzativa Responsabile dell’istruttoria</w:t>
            </w:r>
          </w:p>
        </w:tc>
        <w:tc>
          <w:tcPr>
            <w:tcW w:w="311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2900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9B4FD3" w:rsidRPr="00F9197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319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3966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474040">
              <w:rPr>
                <w:color w:val="17365D" w:themeColor="text2" w:themeShade="BF"/>
                <w:sz w:val="18"/>
                <w:szCs w:val="18"/>
              </w:rPr>
              <w:t>Modalità di presentazione dell’istanza di parte o della SCIA/DIA</w:t>
            </w:r>
          </w:p>
        </w:tc>
        <w:tc>
          <w:tcPr>
            <w:tcW w:w="170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Atti e documenti da allegare all’istanza e modulistica necessaria </w:t>
            </w:r>
          </w:p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(compresi</w:t>
            </w:r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 fac simile </w:t>
            </w: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autocertificazione)</w:t>
            </w:r>
          </w:p>
        </w:tc>
        <w:tc>
          <w:tcPr>
            <w:tcW w:w="127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18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69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Significato del silenzio alla scadenza del termine </w:t>
            </w:r>
          </w:p>
        </w:tc>
        <w:tc>
          <w:tcPr>
            <w:tcW w:w="127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 xml:space="preserve">Strumenti di tutela amministrativa e giurisdizionale </w:t>
            </w:r>
          </w:p>
        </w:tc>
        <w:tc>
          <w:tcPr>
            <w:tcW w:w="992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>Modalità per effettuare pagamenti eventualmente necessari</w:t>
            </w:r>
          </w:p>
        </w:tc>
        <w:tc>
          <w:tcPr>
            <w:tcW w:w="2696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Soggetto munito del potere sostitutivo in caso di inerzia</w:t>
            </w:r>
          </w:p>
        </w:tc>
      </w:tr>
      <w:tr w:rsidR="00804CE4" w:rsidRPr="00644BA5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3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Pec</w:t>
            </w:r>
          </w:p>
        </w:tc>
        <w:tc>
          <w:tcPr>
            <w:tcW w:w="49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Fax</w:t>
            </w: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ind w:left="-77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Presentazione diretta</w:t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 mezzo servizio postale</w:t>
            </w:r>
          </w:p>
        </w:tc>
        <w:tc>
          <w:tcPr>
            <w:tcW w:w="10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Altro </w:t>
            </w:r>
            <w:r w:rsidRPr="00BC1951">
              <w:rPr>
                <w:b w:val="0"/>
                <w:i/>
                <w:color w:val="17365D" w:themeColor="text2" w:themeShade="BF"/>
                <w:sz w:val="16"/>
                <w:szCs w:val="16"/>
              </w:rPr>
              <w:t>(specificare)</w:t>
            </w:r>
          </w:p>
        </w:tc>
        <w:tc>
          <w:tcPr>
            <w:tcW w:w="1701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</w:t>
            </w: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ssenso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31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1279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Nome e Cognome</w:t>
            </w:r>
          </w:p>
        </w:tc>
        <w:tc>
          <w:tcPr>
            <w:tcW w:w="71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804CE4" w:rsidRPr="00BC1951" w:rsidTr="005E6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6799C" w:rsidRPr="00BC1951" w:rsidRDefault="0066799C" w:rsidP="0066799C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Tirocini formativi curriculari</w:t>
            </w:r>
          </w:p>
          <w:p w:rsidR="0066799C" w:rsidRPr="00820C4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20"/>
              </w:rPr>
            </w:pPr>
            <w:r>
              <w:rPr>
                <w:rFonts w:cstheme="minorHAnsi"/>
                <w:b w:val="0"/>
                <w:sz w:val="18"/>
                <w:szCs w:val="20"/>
              </w:rPr>
              <w:t>(</w:t>
            </w:r>
            <w:r w:rsidRPr="00820C4C">
              <w:rPr>
                <w:rFonts w:cstheme="minorHAnsi"/>
                <w:b w:val="0"/>
                <w:sz w:val="18"/>
                <w:szCs w:val="20"/>
              </w:rPr>
              <w:t>Stipula convenzioni ASL- Istituzioni Formative</w:t>
            </w:r>
            <w:r>
              <w:rPr>
                <w:rFonts w:cstheme="minorHAnsi"/>
                <w:b w:val="0"/>
                <w:sz w:val="18"/>
                <w:szCs w:val="20"/>
              </w:rPr>
              <w:t>)</w:t>
            </w:r>
          </w:p>
          <w:p w:rsidR="0066799C" w:rsidRPr="00BC1951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>L.196/97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 xml:space="preserve"> “Norme in materia di promozione dell’occupazione” , </w:t>
            </w: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 xml:space="preserve">art.18 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“Tirocini</w:t>
            </w: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 xml:space="preserve"> 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formativi e di orientamento”</w:t>
            </w: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 xml:space="preserve">DM 142/98 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Regolamento recante norme di attuazione dei principi e dei criteri di cui all’art. 18 della L 196/97 sui tirocini formativi e di orientamento</w:t>
            </w: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>L 148/2011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,  “Conversione in Legge, con modificazioni, del decreto legge 13 agosto 2011, n. 138, recante ulteriori misure urgenti per la stabilizzazione finanziaria e per lo sviluppo. Delega al Governo per la riorganizzazione della distribuzione sul ter</w:t>
            </w:r>
            <w:r w:rsidR="0032671E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 xml:space="preserve">ritorio degli uffici giudiziari”; </w:t>
            </w: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 xml:space="preserve">art.11 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“Livelli di tutela essenziali per l’attivazione dei tirocini”</w:t>
            </w: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</w:pP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365D" w:themeColor="text2" w:themeShade="BF"/>
                <w:sz w:val="12"/>
                <w:szCs w:val="12"/>
              </w:rPr>
            </w:pPr>
            <w:r w:rsidRPr="0066799C">
              <w:rPr>
                <w:rFonts w:ascii="Cambria" w:hAnsi="Cambria"/>
                <w:color w:val="17365D" w:themeColor="text2" w:themeShade="BF"/>
                <w:sz w:val="12"/>
                <w:szCs w:val="12"/>
              </w:rPr>
              <w:t xml:space="preserve">Regolamento per la disciplina delle convenzioni con Istituzioni Formative per tirocini e frequenze didattiche, </w:t>
            </w:r>
            <w:r w:rsidRPr="0066799C">
              <w:rPr>
                <w:rFonts w:ascii="Cambria" w:hAnsi="Cambria"/>
                <w:b w:val="0"/>
                <w:color w:val="17365D" w:themeColor="text2" w:themeShade="BF"/>
                <w:sz w:val="12"/>
                <w:szCs w:val="12"/>
              </w:rPr>
              <w:t>Approvato con Deliberazione del Direttore Generale dell’Azienda USL di Teramo, n, 906 del 6 settembre 2011</w:t>
            </w:r>
          </w:p>
        </w:tc>
        <w:tc>
          <w:tcPr>
            <w:tcW w:w="14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483E0C" w:rsidRPr="0066799C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5A5F89">
              <w:rPr>
                <w:rFonts w:ascii="Calibri" w:hAnsi="Calibri"/>
                <w:b w:val="0"/>
                <w:sz w:val="16"/>
                <w:szCs w:val="16"/>
              </w:rPr>
              <w:t>UOC Formazione, Aggiornamento e Qualità</w:t>
            </w: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5A5F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>0861 420256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</w:p>
          <w:p w:rsidR="0066799C" w:rsidRPr="0066799C" w:rsidRDefault="003B634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8" w:history="1">
              <w:r w:rsidR="0066799C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66799C" w:rsidRP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4B09B4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6"/>
                <w:szCs w:val="16"/>
              </w:rPr>
            </w:pPr>
            <w:r w:rsidRPr="005F6239">
              <w:rPr>
                <w:rStyle w:val="Collegamentoipertestuale"/>
                <w:sz w:val="13"/>
                <w:szCs w:val="13"/>
              </w:rPr>
              <w:t>franco.santarelli@aslteramo.it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>0861 420367</w:t>
            </w:r>
          </w:p>
          <w:p w:rsidR="0066799C" w:rsidRP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>420256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3B634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9" w:history="1">
              <w:r w:rsidR="0066799C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anna.pedicone@aslteramo.it</w:t>
              </w:r>
            </w:hyperlink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</w:p>
          <w:p w:rsidR="0066799C" w:rsidRPr="0066799C" w:rsidRDefault="003B634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10" w:history="1">
              <w:r w:rsidR="0066799C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66799C" w:rsidRPr="0066799C" w:rsidRDefault="0066799C" w:rsidP="0066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483E0C" w:rsidRPr="005A5F89" w:rsidRDefault="00483E0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>Lun.-Ven.</w:t>
            </w:r>
          </w:p>
          <w:p w:rsidR="0066799C" w:rsidRPr="005A5F89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 xml:space="preserve">9,00–13,00 </w:t>
            </w:r>
          </w:p>
          <w:p w:rsidR="00483E0C" w:rsidRPr="005A5F89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</w:p>
          <w:p w:rsidR="00483E0C" w:rsidRPr="005A5F89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>Mar. e Gio.</w:t>
            </w:r>
          </w:p>
          <w:p w:rsidR="00483E0C" w:rsidRPr="005A5F89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>anche</w:t>
            </w:r>
          </w:p>
          <w:p w:rsidR="00483E0C" w:rsidRPr="00907817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>15,30-17,30</w:t>
            </w:r>
            <w:r>
              <w:rPr>
                <w:rFonts w:cs="Arabic Typesetting"/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5A5F89" w:rsidRDefault="00483E0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X</w:t>
            </w: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5A5F89" w:rsidRDefault="00483E0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X</w:t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5A5F89" w:rsidRDefault="00483E0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483E0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5A5F89"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  <w:t>Tutte le modalità previste dalla vigente normativa</w:t>
            </w:r>
          </w:p>
        </w:tc>
        <w:tc>
          <w:tcPr>
            <w:tcW w:w="170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66799C" w:rsidP="00667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Schema Convenzione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66799C" w:rsidRDefault="0056788D" w:rsidP="00667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30 giorni</w:t>
            </w:r>
          </w:p>
        </w:tc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  <w:p w:rsidR="00483E0C" w:rsidRPr="00483E0C" w:rsidRDefault="00483E0C" w:rsidP="0048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0000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FF0000"/>
                <w:sz w:val="18"/>
                <w:szCs w:val="17"/>
              </w:rPr>
              <w:t>verificare</w:t>
            </w:r>
          </w:p>
        </w:tc>
        <w:tc>
          <w:tcPr>
            <w:tcW w:w="127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Default="00B376D6" w:rsidP="00667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ammnistrativo/giurisdizionale</w:t>
            </w:r>
          </w:p>
          <w:p w:rsidR="00483E0C" w:rsidRPr="00483E0C" w:rsidRDefault="00483E0C" w:rsidP="00483E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FF0000"/>
                <w:sz w:val="16"/>
                <w:szCs w:val="16"/>
              </w:rPr>
              <w:t>verificare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66799C" w:rsidRPr="00BC1951" w:rsidRDefault="0066799C" w:rsidP="00667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1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6799C" w:rsidRPr="00BC1951" w:rsidRDefault="0066799C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  <w:tr w:rsidR="00804CE4" w:rsidRPr="00BC1951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32671E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32671E">
              <w:rPr>
                <w:rFonts w:cstheme="minorHAnsi"/>
                <w:sz w:val="18"/>
                <w:szCs w:val="20"/>
              </w:rPr>
              <w:t>Perme</w:t>
            </w:r>
            <w:r>
              <w:rPr>
                <w:rFonts w:cstheme="minorHAnsi"/>
                <w:sz w:val="18"/>
                <w:szCs w:val="20"/>
              </w:rPr>
              <w:t>ssi studio retribuiti (150 ore)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E1388B"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>art. 22 del CCNL del personale del comparto Sanità del 20.9.2001, in</w:t>
            </w:r>
            <w:r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>tegrativo del CCNL del 7.4.1999</w:t>
            </w: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D023DE"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t>Daniela Casalena</w:t>
            </w: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>420256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376D6" w:rsidRPr="0066799C" w:rsidRDefault="003B634C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11" w:history="1">
              <w:r w:rsidR="00B376D6" w:rsidRPr="00797D84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4B09B4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6"/>
                <w:szCs w:val="16"/>
              </w:rPr>
            </w:pPr>
            <w:r w:rsidRPr="005F6239">
              <w:rPr>
                <w:rStyle w:val="Collegamentoipertestuale"/>
                <w:sz w:val="13"/>
                <w:szCs w:val="13"/>
              </w:rPr>
              <w:t>franco.santarelli@aslteramo.it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>420256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</w:p>
          <w:p w:rsidR="00B376D6" w:rsidRPr="0066799C" w:rsidRDefault="003B634C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12" w:history="1">
              <w:r w:rsidR="00B376D6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4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07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Posta interna</w:t>
            </w:r>
          </w:p>
        </w:tc>
        <w:tc>
          <w:tcPr>
            <w:tcW w:w="170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Certificato d’iscrizione/</w:t>
            </w:r>
            <w:r w:rsidRPr="0029482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0"/>
                <w:lang w:eastAsia="it-IT"/>
              </w:rPr>
              <w:t xml:space="preserve"> </w:t>
            </w: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dichiarazione sostitutiva di certificazione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996BB3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30 giorni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127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1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</w:tbl>
    <w:p w:rsidR="00492C26" w:rsidRDefault="00492C26" w:rsidP="00BB2655"/>
    <w:sectPr w:rsidR="00492C26" w:rsidSect="007C17B0">
      <w:headerReference w:type="default" r:id="rId13"/>
      <w:footerReference w:type="default" r:id="rId14"/>
      <w:pgSz w:w="31639" w:h="12474" w:orient="landscape" w:code="258"/>
      <w:pgMar w:top="2242" w:right="680" w:bottom="1985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4C" w:rsidRDefault="003B634C" w:rsidP="00492C26">
      <w:pPr>
        <w:spacing w:after="0" w:line="240" w:lineRule="auto"/>
      </w:pPr>
      <w:r>
        <w:separator/>
      </w:r>
    </w:p>
  </w:endnote>
  <w:endnote w:type="continuationSeparator" w:id="0">
    <w:p w:rsidR="003B634C" w:rsidRDefault="003B634C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DC" w:rsidRDefault="006303DC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804CE4">
      <w:rPr>
        <w:noProof/>
      </w:rPr>
      <w:t>30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804C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4C" w:rsidRDefault="003B634C" w:rsidP="00492C26">
      <w:pPr>
        <w:spacing w:after="0" w:line="240" w:lineRule="auto"/>
      </w:pPr>
      <w:r>
        <w:separator/>
      </w:r>
    </w:p>
  </w:footnote>
  <w:footnote w:type="continuationSeparator" w:id="0">
    <w:p w:rsidR="003B634C" w:rsidRDefault="003B634C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4BAADFA" wp14:editId="38B13486">
          <wp:extent cx="876300" cy="551517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D60CFE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D60CFE">
      <w:rPr>
        <w:rFonts w:ascii="Cambria" w:hAnsi="Cambria"/>
        <w:caps/>
      </w:rPr>
      <w:t>Dipartimento/Coordinamento</w:t>
    </w:r>
    <w:r w:rsidR="000C7811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COORDINAMENTO STAFF DI DIREZIONE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Unità Operativa</w:t>
    </w:r>
    <w:r w:rsidR="000C7811">
      <w:rPr>
        <w:rFonts w:ascii="Cambria" w:hAnsi="Cambria"/>
      </w:rPr>
      <w:t xml:space="preserve"> </w:t>
    </w:r>
    <w:r w:rsidR="00483E0C" w:rsidRPr="005E6425">
      <w:rPr>
        <w:rFonts w:ascii="Cambria" w:hAnsi="Cambria"/>
      </w:rPr>
      <w:t>Complessa</w:t>
    </w:r>
    <w:r w:rsidR="00483E0C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 xml:space="preserve">Formazione, Aggiornamento e Qualità </w:t>
    </w:r>
    <w:r w:rsidRPr="00D60CFE">
      <w:rPr>
        <w:rFonts w:ascii="Cambria" w:hAnsi="Cambria"/>
      </w:rPr>
      <w:t>Direttore U.O.</w:t>
    </w:r>
    <w:r w:rsidR="00483E0C" w:rsidRPr="005E6425">
      <w:rPr>
        <w:rFonts w:ascii="Cambria" w:hAnsi="Cambria"/>
      </w:rPr>
      <w:t>C.</w:t>
    </w:r>
    <w:r w:rsidRPr="00D60CFE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Dott. Franco Santarelli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/ Tel.</w:t>
    </w:r>
    <w:r w:rsidR="000C7811">
      <w:rPr>
        <w:rFonts w:ascii="Cambria" w:hAnsi="Cambria"/>
      </w:rPr>
      <w:t>0861 420223</w:t>
    </w:r>
    <w:r w:rsidRPr="00D60CFE">
      <w:rPr>
        <w:rFonts w:ascii="Cambria" w:hAnsi="Cambria"/>
      </w:rPr>
      <w:t>/ E-mail</w:t>
    </w:r>
    <w:r w:rsidRPr="00D60CFE">
      <w:rPr>
        <w:rFonts w:ascii="Cambria" w:hAnsi="Cambria"/>
        <w:sz w:val="24"/>
        <w:szCs w:val="24"/>
      </w:rPr>
      <w:t xml:space="preserve"> </w:t>
    </w:r>
    <w:hyperlink r:id="rId2" w:history="1">
      <w:r w:rsidR="000C7811" w:rsidRPr="00CA766E">
        <w:rPr>
          <w:rStyle w:val="Collegamentoipertestuale"/>
          <w:rFonts w:ascii="Cambria" w:hAnsi="Cambria"/>
          <w:sz w:val="24"/>
          <w:szCs w:val="24"/>
        </w:rPr>
        <w:t>franco.santarelli@aslteramo.it</w:t>
      </w:r>
    </w:hyperlink>
    <w:r w:rsidR="000C7811">
      <w:rPr>
        <w:rFonts w:ascii="Cambria" w:hAnsi="Cambria"/>
        <w:sz w:val="24"/>
        <w:szCs w:val="24"/>
      </w:rPr>
      <w:t xml:space="preserve"> </w:t>
    </w:r>
  </w:p>
  <w:p w:rsidR="007C17B0" w:rsidRDefault="007C17B0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458A3" wp14:editId="3179542F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301942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257175"/>
                      </a:xfrm>
                      <a:prstGeom prst="rect">
                        <a:avLst/>
                      </a:prstGeom>
                      <a:solidFill>
                        <a:srgbClr val="F0F8FA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 xml:space="preserve">PROCEDIMENTI </w:t>
                          </w:r>
                          <w:r w:rsidR="00474040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AD ISTANZA DI 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58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23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" fillcolor="#f0f8fa" strokeweight=".5pt"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 xml:space="preserve">PROCEDIMENTI </w:t>
                    </w:r>
                    <w:r w:rsidR="00474040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AD ISTANZA DI PARTE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358"/>
    <w:rsid w:val="00027B08"/>
    <w:rsid w:val="00037C9E"/>
    <w:rsid w:val="000871CD"/>
    <w:rsid w:val="000A545A"/>
    <w:rsid w:val="000C7811"/>
    <w:rsid w:val="000E5E6B"/>
    <w:rsid w:val="00100F06"/>
    <w:rsid w:val="0015469B"/>
    <w:rsid w:val="00213DF8"/>
    <w:rsid w:val="002466F1"/>
    <w:rsid w:val="0032671E"/>
    <w:rsid w:val="00326F5C"/>
    <w:rsid w:val="0033179C"/>
    <w:rsid w:val="00343E7F"/>
    <w:rsid w:val="0038409F"/>
    <w:rsid w:val="003B634C"/>
    <w:rsid w:val="003C3F84"/>
    <w:rsid w:val="003C68D9"/>
    <w:rsid w:val="004224D3"/>
    <w:rsid w:val="0044202E"/>
    <w:rsid w:val="00474040"/>
    <w:rsid w:val="00483E0C"/>
    <w:rsid w:val="00492C26"/>
    <w:rsid w:val="004977AC"/>
    <w:rsid w:val="004D0F92"/>
    <w:rsid w:val="005456AF"/>
    <w:rsid w:val="0056788D"/>
    <w:rsid w:val="0057568A"/>
    <w:rsid w:val="00597ED8"/>
    <w:rsid w:val="005A5F89"/>
    <w:rsid w:val="005E6425"/>
    <w:rsid w:val="005E6791"/>
    <w:rsid w:val="005F2563"/>
    <w:rsid w:val="005F5239"/>
    <w:rsid w:val="005F6239"/>
    <w:rsid w:val="006303DC"/>
    <w:rsid w:val="00644BA5"/>
    <w:rsid w:val="0066799C"/>
    <w:rsid w:val="006F5C98"/>
    <w:rsid w:val="006F6DA7"/>
    <w:rsid w:val="00773AB7"/>
    <w:rsid w:val="00775B4B"/>
    <w:rsid w:val="007C17B0"/>
    <w:rsid w:val="00804CE4"/>
    <w:rsid w:val="00866AC1"/>
    <w:rsid w:val="008A6ED7"/>
    <w:rsid w:val="00964868"/>
    <w:rsid w:val="009762A3"/>
    <w:rsid w:val="009B4FD3"/>
    <w:rsid w:val="00B376D6"/>
    <w:rsid w:val="00B51116"/>
    <w:rsid w:val="00B80255"/>
    <w:rsid w:val="00BB0584"/>
    <w:rsid w:val="00BB2655"/>
    <w:rsid w:val="00BB76CB"/>
    <w:rsid w:val="00BC1951"/>
    <w:rsid w:val="00C05708"/>
    <w:rsid w:val="00C05806"/>
    <w:rsid w:val="00C10972"/>
    <w:rsid w:val="00C46993"/>
    <w:rsid w:val="00C502E8"/>
    <w:rsid w:val="00CD157F"/>
    <w:rsid w:val="00CE3AB0"/>
    <w:rsid w:val="00D034D2"/>
    <w:rsid w:val="00D07DBA"/>
    <w:rsid w:val="00D163C2"/>
    <w:rsid w:val="00D60CFE"/>
    <w:rsid w:val="00DB5758"/>
    <w:rsid w:val="00E11341"/>
    <w:rsid w:val="00E74D78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36119-8021-4783-8A4F-F893C64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salena@aslteram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casalena@aslteram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casalena@aslteram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a.casalena@asltera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edicone@aslteramo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.santarelli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97EC-9EBD-4B05-ADC3-B732495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Di Berardo Fausta</cp:lastModifiedBy>
  <cp:revision>9</cp:revision>
  <dcterms:created xsi:type="dcterms:W3CDTF">2015-11-18T08:15:00Z</dcterms:created>
  <dcterms:modified xsi:type="dcterms:W3CDTF">2015-12-30T08:37:00Z</dcterms:modified>
</cp:coreProperties>
</file>